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PT-GEST-25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Informe integral del revisor fiscal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Un solo informe con la opinión sobre estados financieros y las conclusiones de los demás encargos (Decreto 302 de 2015, art. 5)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[El art. 5 del Decreto 302 de 2015 permite no presentar informes separados, pero exige una opinión o conclusión sobre cada tema. Este modelo es la estructura del informe único. Cada sección toma su texto y su tipo de conclusión del papel que corresponde: no escriba aquí una conclusión que no salga de su propio resumen. Cada sección puede tener un tipo distinto (por ejemplo, sin salvedades en estados financieros y con salvedades en cumplimiento). Persona natural: primera persona del singular. Persona jurídica: primera persona del plural.]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De dónde sale cada sección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2000"/>
        <w:gridCol w:w="2360"/>
      </w:tblGrid>
      <w:tr>
        <w:trPr>
          <w:cantSplit/>
          <w:tblHeader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Sección del informe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Papel del que sale el tipo de conclusión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Modelos de texto</w:t>
            </w:r>
          </w:p>
        </w:tc>
        <w:tc>
          <w:tcPr>
            <w:tcW w:type="dxa" w:w="2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Norma base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1. Estados financieros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PT-EEFF-34 a 38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PT-EEFF-35 a 38</w:t>
            </w:r>
          </w:p>
        </w:tc>
        <w:tc>
          <w:tcPr>
            <w:tcW w:type="dxa" w:w="2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(ISA) 700, 705, 706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2. Control interno y custodia de bienes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PT-CI-24 a 27</w:t>
            </w:r>
          </w:p>
        </w:tc>
        <w:tc>
          <w:tcPr>
            <w:tcW w:type="dxa" w:w="2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ISAE 3000; CCo 209-3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3. Cumplimiento de estatutos y decisiones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PT-CUMP-21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PT-CUMP-23 a 26</w:t>
            </w:r>
          </w:p>
        </w:tc>
        <w:tc>
          <w:tcPr>
            <w:tcW w:type="dxa" w:w="2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ISAE 3000; CCo 209-1 y 2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4. Gestión e informe de gestión (voluntaria)</w:t>
            </w:r>
          </w:p>
        </w:tc>
        <w:tc>
          <w:tcPr>
            <w:tcW w:type="dxa" w:w="2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PT-GEST-19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PT-GEST-21 a 24</w:t>
            </w:r>
          </w:p>
        </w:tc>
        <w:tc>
          <w:tcPr>
            <w:tcW w:type="dxa" w:w="2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ISAE 3000; Ley 222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[verificar]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Modelo de informe integral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INFORME DEL REVISOR FISCAL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A la Asamblea de Accionistas (o Junta de Socios)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1. Opinión sobre los estados financieros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[Copie de los PT-EEFF-35 a 38 la opinión, el fundamento, los asuntos clave de auditoría si aplican, las responsabilidades de la administración y del revisor fiscal, y cualquier párrafo de énfasis o de otras cuestiones. Tipo de opinión: [sin salvedades, con salvedades, adversa, abstención]</w:t>
      </w:r>
      <w:r>
        <w:rPr>
          <w:rFonts w:ascii="Arial" w:cs="Arial" w:eastAsia="Arial" w:hAnsi="Arial"/>
        </w:rPr>
        <w:t xml:space="preserve">.]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2. Conclusión sobre el control interno y la custodia de bienes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[Copie del PT-CI-24 a 27 el objeto del encargo, la conclusión y su fundamento. Tipo de conclusión: [sin salvedades, con salvedades, adversa, denegación]</w:t>
      </w:r>
      <w:r>
        <w:rPr>
          <w:rFonts w:ascii="Arial" w:cs="Arial" w:eastAsia="Arial" w:hAnsi="Arial"/>
        </w:rPr>
        <w:t xml:space="preserve">.] Cumplí (cumplimos) con el numeral 3 del artículo 209 del Código de Comercio.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3. Conclusión sobre el cumplimiento de estatutos y decisiones de los órganos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[Copie del PT-CUMP-23 a 26 el objeto del encargo, la conclusión y su fundamento. Tipo de conclusión: [sin salvedades, con salvedades, adversa, denegación]</w:t>
      </w:r>
      <w:r>
        <w:rPr>
          <w:rFonts w:ascii="Arial" w:cs="Arial" w:eastAsia="Arial" w:hAnsi="Arial"/>
        </w:rPr>
        <w:t xml:space="preserve">.] Cumplí (cumplimos) con los numerales 1 y 2 del artículo 209 del Código de Comercio.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4. Conclusión sobre la gestión y el informe de gestión [solo si se contrató]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[Copie del PT-GEST-21 a 24 el objeto del encargo, la conclusión y su fundamento. Aclare que este encargo es voluntario y que sus criterios fueron acordados con la administración. Si no se contrató, elimine esta sección y deje solo la verificación de concordancia del informe de gestión exigida por la ley [verificar norma vigente]</w:t>
      </w:r>
      <w:r>
        <w:rPr>
          <w:rFonts w:ascii="Arial" w:cs="Arial" w:eastAsia="Arial" w:hAnsi="Arial"/>
        </w:rPr>
        <w:t xml:space="preserve">.]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5. Responsabilidades y bases comunes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Efectué (efectuamos) mi (nuestro) trabajo de conformidad con las Normas Internacionales de Auditoría y con la ISAE 3000, aceptadas en Colombia por el Decreto 302 de 2015. Soy (somos) independiente(s) de la Entidad y cumplí (cumplimos) las demás responsabilidades éticas (Ley 43 de 1990, Código de Ética para Profesionales de la Contaduría). La Firma aplica la NICC 1.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6. Otras comunicaciones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hay irregularidades comunicadas por escrito durante el año (Código de Comercio, art. 207, numeral 2), mencione la fecha de la comunicación y su estado. Si no, elimine este párrafo.]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contador público]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Revisor Fiscal, T.P.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[Designado por [Firma]</w:t>
      </w:r>
      <w:r>
        <w:rPr>
          <w:rFonts w:ascii="Arial" w:cs="Arial" w:eastAsia="Arial" w:hAnsi="Arial"/>
        </w:rPr>
        <w:t xml:space="preserve">, si aplica]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del informe]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 de la firma o del revisor fiscal]</w:t>
      </w:r>
    </w:p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Reglas de integración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Todas las secciones llevan la misma fecha y la firma del mismo revisor fiscal.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fecha no puede ser anterior a ninguna carta de manifestaciones (PT-EEFF-30, PT-CI-20, PT-CUMP-19 y PT-GEST-17).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Un hallazgo que afecta dos secciones se describe en una y se remite desde la otra.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Una opinión modificada en una sección no obliga a modificar las demás, salvo que la misma causa afecte a todas.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El informe sobre el control interno y el cumplimiento no sustituye la comunicación oportuna por escrito de las irregularidades (PT-CI-21 y PT-CUMP-20).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PT-GEST-25  ·  Informe integral del revisor fiscal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integral del revisor fiscal — PT-GEST-25</dc:title>
  <dc:creator>Assuran</dc:creator>
  <dc:description>Modelo de informe único que reúne la opinión sobre estados financieros y las conclusiones sobre control interno, cumplimiento y gestión (Decreto 302 de 2015, art. 5)</dc:description>
  <cp:lastModifiedBy>Un-named</cp:lastModifiedBy>
  <cp:revision>1</cp:revision>
  <dcterms:created xsi:type="dcterms:W3CDTF">2026-11-03T04:01:15.048Z</dcterms:created>
  <dcterms:modified xsi:type="dcterms:W3CDTF">2026-11-03T04:01:15.049Z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