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PT-GEST-18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Hechos posteriores y otra información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Hasta la fecha del informe (ISAE 3000, párr. 61 y 62)</w:t>
      </w:r>
    </w:p>
    <w:p>
      <w:pPr>
        <w:spacing w:after="11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[Hágalo cerca de la fecha del informe. Si encuentra un hecho que cambie la conclusión, discútalo con la administración y revise el plan.]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Cliente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nombre o razón social]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NIT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NIT]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Periodo auditado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 el periodo, por ejemplo 1 de enero a 31 de diciembre de 2026]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Preparó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Revisó (nombre y fecha)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Fecha del informe previsto</w:t>
            </w:r>
          </w:p>
        </w:tc>
        <w:tc>
          <w:tcPr>
            <w:tcW w:type="dxa" w:w="66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color w:val="8A6A00"/>
                <w:shd w:fill="FFF4CC" w:color="auto" w:val="clear"/>
              </w:rPr>
              <w:t xml:space="preserve">[Escriba]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I. Hechos posteriores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Leí las actas y los informes de gerencia posteriores al cierre.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Pregunté a la administración por cambios en la estrategia, pérdidas, cierres o decisiones que afecten la gestión evaluada.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Verifiqué si se atendieron los hallazgos comunicados durante el encargo.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4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Revisé los resultados posteriores de los indicadores clave.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II. Otra información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4400"/>
        <w:gridCol w:w="720"/>
        <w:gridCol w:w="720"/>
        <w:gridCol w:w="720"/>
        <w:gridCol w:w="2200"/>
      </w:tblGrid>
      <w:tr>
        <w:trPr>
          <w:cantSplit/>
          <w:tblHeader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N.º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Pregunta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Sí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No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N/A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2872F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Referencia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1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Identifiqué la otra información que acompaña el informe (informe de gestión, presentaciones, memorias).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2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 leí y la comparé con mis conclusiones y con la evidencia.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F6F8FC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6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3</w:t>
            </w:r>
          </w:p>
        </w:tc>
        <w:tc>
          <w:tcPr>
            <w:tcW w:type="dxa" w:w="44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</w:rPr>
              <w:t xml:space="preserve">Las incongruencias o incorrecciones materiales se discutieron con la administración y se resolvieron.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72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  <w:tc>
          <w:tcPr>
            <w:tcW w:type="dxa" w:w="220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</w:rPr>
              <w:t xml:space="preserve"> </w:t>
            </w:r>
          </w:p>
        </w:tc>
      </w:tr>
    </w:tbl>
    <w:p>
      <w:pPr>
        <w:spacing w:after="80"/>
      </w:pPr>
    </w:p>
    <w:p>
      <w:pPr>
        <w:pStyle w:val="Heading2"/>
        <w:keepNext/>
      </w:pPr>
      <w:r>
        <w:rPr>
          <w:rFonts w:ascii="Arial" w:cs="Arial" w:eastAsia="Arial" w:hAnsi="Arial"/>
        </w:rPr>
        <w:t xml:space="preserve">III. Conclusión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Hechos o información que cambian la conclusión o exigen un párrafo de énfasis o de otras cuestiones (ISAE 3000, párr. 73)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Revisión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Comentarios del supervisor o del responsable del encargo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C9D9" w:sz="4"/>
              <w:left w:val="single" w:color="BFC9D9" w:sz="4"/>
              <w:bottom w:val="single" w:color="BFC9D9" w:sz="4"/>
              <w:right w:val="single" w:color="BFC9D9" w:sz="4"/>
            </w:tcBorders>
            <w:shd w:fill="EAF1F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keepNext w:val="false"/>
              <w:spacing w:after="40" w:line="250"/>
              <w:jc w:val="both"/>
            </w:pPr>
            <w:r>
              <w:rPr>
                <w:rFonts w:ascii="Arial" w:cs="Arial" w:eastAsia="Arial" w:hAnsi="Arial"/>
                <w:b/>
                <w:bCs/>
              </w:rPr>
              <w:t xml:space="preserve">Respuesta del auditor a los comentarios (con fecha)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  <w:p>
            <w:pPr>
              <w:keepNext w:val="false"/>
              <w:spacing w:after="40" w:line="250"/>
              <w:jc w:val="left"/>
            </w:pPr>
            <w:r>
              <w:rPr>
                <w:rFonts w:ascii="Arial" w:cs="Arial" w:eastAsia="Arial" w:hAnsi="Arial"/>
                <w:b/>
                <w:bCs/>
              </w:rPr>
              <w:t xml:space="preserve"> </w:t>
            </w:r>
          </w:p>
        </w:tc>
      </w:tr>
    </w:tbl>
    <w:p>
      <w:pPr>
        <w:spacing w:after="80"/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PT-GEST-18  ·  Hechos posteriores y otra información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Hechos posteriores y otra información — PT-GEST-18</dc:title>
  <dc:creator>Assuran</dc:creator>
  <dc:description>Hechos posteriores al cierre y revisión de la otra información que acompaña el informe (ISAE 3000, párr. 61 y 62)</dc:description>
  <cp:lastModifiedBy>Un-named</cp:lastModifiedBy>
  <cp:revision>1</cp:revision>
  <dcterms:created xsi:type="dcterms:W3CDTF">2026-11-03T04:00:19.687Z</dcterms:created>
  <dcterms:modified xsi:type="dcterms:W3CDTF">2026-11-03T04:00:19.688Z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