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PT-GEST-01</w:t>
      </w:r>
    </w:p>
    <w:p>
      <w:pPr>
        <w:spacing w:after="60"/>
      </w:pPr>
      <w:r>
        <w:rPr>
          <w:rFonts w:ascii="Arial" w:cs="Arial" w:eastAsia="Arial" w:hAnsi="Arial"/>
          <w:b/>
          <w:bCs/>
          <w:color w:val="1F2D3D"/>
          <w:sz w:val="52"/>
          <w:szCs w:val="52"/>
        </w:rPr>
        <w:t xml:space="preserve">Aceptación del encargo y condiciones previas</w:t>
      </w:r>
    </w:p>
    <w:p>
      <w:pPr>
        <w:spacing w:after="160"/>
      </w:pPr>
      <w:r>
        <w:rPr>
          <w:rFonts w:ascii="Arial" w:cs="Arial" w:eastAsia="Arial" w:hAnsi="Arial"/>
          <w:color w:val="2872FA"/>
          <w:sz w:val="24"/>
          <w:szCs w:val="24"/>
        </w:rPr>
        <w:t xml:space="preserve">Párrafos 21 a 26 de la ISAE 3000: ética, competencia, condiciones previas y propósito racional</w:t>
      </w:r>
    </w:p>
    <w:p>
      <w:pPr>
        <w:spacing w:after="110" w:line="264"/>
        <w:jc w:val="both"/>
      </w:pPr>
      <w:r>
        <w:rPr>
          <w:rFonts w:ascii="Arial" w:cs="Arial" w:eastAsia="Arial" w:hAnsi="Arial"/>
          <w:color w:val="8A6A00"/>
          <w:shd w:fill="FFF4CC" w:color="auto" w:val="clear"/>
        </w:rPr>
        <w:t xml:space="preserve">[Complete antes de firmar la carta. Este encargo no es una función legal del revisor fiscal: se acepta por acuerdo con la entidad. Si una condición previa no se cumple, no puede decir que el trabajo cumple la ISAE 3000 (párr. 25). Para la aceptación general use el PT-CALIDAD-06 o 07.]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Cliente</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nombre o razón social]</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NIT</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NIT]</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auditado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[Escriba el periodo, por ejemplo 1 de enero a 31 de diciembre de 2026]</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Preparó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Revisó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evaluado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Quién solicita el encargo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[Asamblea, junta directiva, gerente, banco u otro]</w:t>
            </w:r>
          </w:p>
        </w:tc>
      </w:tr>
    </w:tbl>
    <w:p>
      <w:pPr>
        <w:pStyle w:val="Heading2"/>
        <w:keepNext/>
      </w:pPr>
      <w:r>
        <w:rPr>
          <w:rFonts w:ascii="Arial" w:cs="Arial" w:eastAsia="Arial" w:hAnsi="Arial"/>
        </w:rPr>
        <w:t xml:space="preserve">I. Ética, competencia y recursos (párr. 21 a 23)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Firma y el equipo cumplen el Código de Ética (independencia, y PT-CALIDAD-05).</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integrantes firmaron la declaración de confidencialidad (PT-CALIDAD-04).</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equipo tiene la competencia para evaluar la gestión del sector y de la entidad, o cuenta con un especialista (PT-GEST-04).</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se evaluará una gestión que la Firma ayudó a diseñar o a decidir (amenaza de autorrevisión).</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5</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completó el procedimiento de aceptación o continuidad de la Firma (PT-CALIDAD-06 o 07).</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 Condiciones previas (párr. 24)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Las </w:t>
            </w:r>
            <w:r>
              <w:rPr>
                <w:rFonts w:ascii="Arial" w:cs="Arial" w:eastAsia="Arial" w:hAnsi="Arial"/>
                <w:b/>
                <w:bCs/>
              </w:rPr>
              <w:t xml:space="preserve">funciones y responsabilidades</w:t>
            </w:r>
            <w:r>
              <w:rPr>
                <w:rFonts w:ascii="Arial" w:cs="Arial" w:eastAsia="Arial" w:hAnsi="Arial"/>
              </w:rPr>
              <w:t xml:space="preserve"> están claras: la administración responde por la gestión y por el informe de gestión; el revisor fiscal, por su conclusión.</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w:t>
            </w:r>
            <w:r>
              <w:rPr>
                <w:rFonts w:ascii="Arial" w:cs="Arial" w:eastAsia="Arial" w:hAnsi="Arial"/>
                <w:b/>
                <w:bCs/>
              </w:rPr>
              <w:t xml:space="preserve">materia</w:t>
            </w:r>
            <w:r>
              <w:rPr>
                <w:rFonts w:ascii="Arial" w:cs="Arial" w:eastAsia="Arial" w:hAnsi="Arial"/>
              </w:rPr>
              <w:t xml:space="preserve"> es adecuada: hay procesos, metas y datos que se pueden identificar y medir.</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w:t>
            </w:r>
            <w:r>
              <w:rPr>
                <w:rFonts w:ascii="Arial" w:cs="Arial" w:eastAsia="Arial" w:hAnsi="Arial"/>
                <w:b/>
                <w:bCs/>
              </w:rPr>
              <w:t xml:space="preserve">criterios son idóneos</w:t>
            </w:r>
            <w:r>
              <w:rPr>
                <w:rFonts w:ascii="Arial" w:cs="Arial" w:eastAsia="Arial" w:hAnsi="Arial"/>
              </w:rPr>
              <w:t xml:space="preserve">: los acordados en el PT-GEST-03 son relevantes, completos, fiables, neutrales y comprensibles, y no están sesgados para lograr un resultado.</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criterios estarán </w:t>
            </w:r>
            <w:r>
              <w:rPr>
                <w:rFonts w:ascii="Arial" w:cs="Arial" w:eastAsia="Arial" w:hAnsi="Arial"/>
                <w:b/>
                <w:bCs/>
              </w:rPr>
              <w:t xml:space="preserve">disponibles</w:t>
            </w:r>
            <w:r>
              <w:rPr>
                <w:rFonts w:ascii="Arial" w:cs="Arial" w:eastAsia="Arial" w:hAnsi="Arial"/>
              </w:rPr>
              <w:t xml:space="preserve"> para los usuarios del informe.</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5</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puede obtener </w:t>
            </w:r>
            <w:r>
              <w:rPr>
                <w:rFonts w:ascii="Arial" w:cs="Arial" w:eastAsia="Arial" w:hAnsi="Arial"/>
                <w:b/>
                <w:bCs/>
              </w:rPr>
              <w:t xml:space="preserve">evidencia suficiente y adecuada</w:t>
            </w:r>
            <w:r>
              <w:rPr>
                <w:rFonts w:ascii="Arial" w:cs="Arial" w:eastAsia="Arial" w:hAnsi="Arial"/>
              </w:rPr>
              <w:t xml:space="preserve">: hay registros, presupuesto, indicadores y acceso a personas.</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6</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conclusión se puede expresar en un </w:t>
            </w:r>
            <w:r>
              <w:rPr>
                <w:rFonts w:ascii="Arial" w:cs="Arial" w:eastAsia="Arial" w:hAnsi="Arial"/>
                <w:b/>
                <w:bCs/>
              </w:rPr>
              <w:t xml:space="preserve">informe escrito</w:t>
            </w:r>
            <w:r>
              <w:rPr>
                <w:rFonts w:ascii="Arial" w:cs="Arial" w:eastAsia="Arial" w:hAnsi="Arial"/>
              </w:rPr>
              <w:t xml:space="preserve">.</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7</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encargo tiene un </w:t>
            </w:r>
            <w:r>
              <w:rPr>
                <w:rFonts w:ascii="Arial" w:cs="Arial" w:eastAsia="Arial" w:hAnsi="Arial"/>
                <w:b/>
                <w:bCs/>
              </w:rPr>
              <w:t xml:space="preserve">propósito racional</w:t>
            </w:r>
            <w:r>
              <w:rPr>
                <w:rFonts w:ascii="Arial" w:cs="Arial" w:eastAsia="Arial" w:hAnsi="Arial"/>
              </w:rPr>
              <w:t xml:space="preserve"> y no hay limitación al alcance impuesta por la administración.</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III. Decisión</w:t>
      </w:r>
    </w:p>
    <w:p>
      <w:pPr>
        <w:spacing w:after="60" w:line="264"/>
        <w:jc w:val="both"/>
      </w:pPr>
      <w:r>
        <w:rPr>
          <w:rFonts w:ascii="Arial" w:cs="Arial" w:eastAsia="Arial" w:hAnsi="Arial"/>
        </w:rPr>
        <w:t xml:space="preserve">Si alguna respuesta es “No”, explique y decida entre no aceptar o pedir que se corrija. Si no hay metas ni presupuesto, considere limitar el encargo a la concordancia del informe de gestión (PT-GEST-13).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Decisión (acepta, acepta con condiciones, no acepta) y razones</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p>
      <w:pPr>
        <w:spacing w:after="100" w:line="264"/>
        <w:jc w:val="both"/>
      </w:pPr>
      <w:r>
        <w:rPr>
          <w:rFonts w:ascii="Arial" w:cs="Arial" w:eastAsia="Arial" w:hAnsi="Arial"/>
          <w:b/>
          <w:bCs/>
        </w:rPr>
        <w:t xml:space="preserve">Nivel de seguridad:</w:t>
      </w:r>
      <w:r>
        <w:rPr>
          <w:rFonts w:ascii="Arial" w:cs="Arial" w:eastAsia="Arial" w:hAnsi="Arial"/>
        </w:rPr>
        <w:t xml:space="preserve"> razonable. </w:t>
      </w:r>
      <w:r>
        <w:rPr>
          <w:rFonts w:ascii="Arial" w:cs="Arial" w:eastAsia="Arial" w:hAnsi="Arial"/>
          <w:b/>
          <w:bCs/>
        </w:rPr>
        <w:t xml:space="preserve">Materia:</w:t>
      </w:r>
      <w:r>
        <w:rPr>
          <w:rFonts w:ascii="Arial" w:cs="Arial" w:eastAsia="Arial" w:hAnsi="Arial"/>
        </w:rPr>
        <w:t xml:space="preserve"> gestión de la entidad y su informe de gestión. </w:t>
      </w:r>
      <w:r>
        <w:rPr>
          <w:rFonts w:ascii="Arial" w:cs="Arial" w:eastAsia="Arial" w:hAnsi="Arial"/>
          <w:b/>
          <w:bCs/>
        </w:rPr>
        <w:t xml:space="preserve">Criterios:</w:t>
      </w:r>
      <w:r>
        <w:rPr>
          <w:rFonts w:ascii="Arial" w:cs="Arial" w:eastAsia="Arial" w:hAnsi="Arial"/>
        </w:rPr>
        <w:t xml:space="preserve"> PT-GEST-03.</w:t>
      </w: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PT-GEST-01  ·  Aceptación del encargo y condiciones previas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Aceptación del encargo y condiciones previas — PT-GEST-01</dc:title>
  <dc:creator>Assuran</dc:creator>
  <dc:description>Verificación de las condiciones previas de la ISAE 3000 antes de aceptar el encargo voluntario sobre gestión</dc:description>
  <cp:lastModifiedBy>Un-named</cp:lastModifiedBy>
  <cp:revision>1</cp:revision>
  <dcterms:created xsi:type="dcterms:W3CDTF">2026-11-03T03:59:24.713Z</dcterms:created>
  <dcterms:modified xsi:type="dcterms:W3CDTF">2026-11-03T03:59:24.714Z</dcterms:modified>
</cp:coreProperties>
</file>

<file path=docProps/custom.xml><?xml version="1.0" encoding="utf-8"?>
<Properties xmlns="http://schemas.openxmlformats.org/officeDocument/2006/custom-properties" xmlns:vt="http://schemas.openxmlformats.org/officeDocument/2006/docPropsVTypes"/>
</file>