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PT-EEFF-37</w:t>
      </w:r>
    </w:p>
    <w:p>
      <w:pPr>
        <w:spacing w:after="60"/>
      </w:pPr>
      <w:r>
        <w:rPr>
          <w:rFonts w:ascii="Arial" w:cs="Arial" w:eastAsia="Arial" w:hAnsi="Arial"/>
          <w:b/>
          <w:bCs/>
          <w:color w:val="1F2D3D"/>
          <w:sz w:val="52"/>
          <w:szCs w:val="52"/>
        </w:rPr>
        <w:t xml:space="preserve">Opinión adversa o negativa</w:t>
      </w:r>
    </w:p>
    <w:p>
      <w:pPr>
        <w:spacing w:after="160"/>
      </w:pPr>
      <w:r>
        <w:rPr>
          <w:rFonts w:ascii="Arial" w:cs="Arial" w:eastAsia="Arial" w:hAnsi="Arial"/>
          <w:color w:val="2872FA"/>
          <w:sz w:val="24"/>
          <w:szCs w:val="24"/>
        </w:rPr>
        <w:t xml:space="preserve">Modelo de informe con opinión adversa o negativa por incorrecciones materiales y generalizadas (NIA 705)</w:t>
      </w:r>
    </w:p>
    <w:p>
      <w:pPr>
        <w:spacing w:after="140" w:line="264"/>
        <w:jc w:val="both"/>
      </w:pPr>
      <w:r>
        <w:rPr>
          <w:rFonts w:ascii="Arial" w:cs="Arial" w:eastAsia="Arial" w:hAnsi="Arial"/>
          <w:color w:val="8A6A00"/>
          <w:shd w:fill="FFF4CC" w:color="auto" w:val="clear"/>
        </w:rPr>
        <w:t xml:space="preserve">[Reemplace lo que está entre corchetes y borre las instrucciones. El informe se firma y se fecha no antes de que haya evidencia suficiente, la administración haya aprobado los estados financieros y esté firmada la carta de manifestaciones (PT-EEFF-30). El tipo de opinión sale del PT-EEFF-28 y los demás elementos están en el PT-EEFF-33. Persona natural: use la primera persona del singular y firme con su tarjeta profesional. Persona jurídica: use la primera persona del plural y firme el contador público designado, con su tarjeta profesional, indicando que actúa por la firma.]</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Las incorrecciones son materiales y generalizadas.</w:t>
      </w:r>
    </w:p>
    <w:p>
      <w:pPr>
        <w:pStyle w:val="ListParagraph"/>
        <w:numPr>
          <w:ilvl w:val="0"/>
          <w:numId w:val="2"/>
        </w:numPr>
        <w:spacing w:after="60" w:line="260"/>
        <w:jc w:val="both"/>
      </w:pPr>
      <w:r>
        <w:rPr>
          <w:rFonts w:ascii="Arial" w:cs="Arial" w:eastAsia="Arial" w:hAnsi="Arial"/>
        </w:rPr>
        <w:t xml:space="preserve">Suma de incorrecciones igual o mayor a 3 veces la materialidad de planeación.</w:t>
      </w:r>
    </w:p>
    <w:p>
      <w:pPr>
        <w:pStyle w:val="ListParagraph"/>
        <w:numPr>
          <w:ilvl w:val="0"/>
          <w:numId w:val="2"/>
        </w:numPr>
        <w:spacing w:after="60" w:line="260"/>
        <w:jc w:val="both"/>
      </w:pPr>
      <w:r>
        <w:rPr>
          <w:rFonts w:ascii="Arial" w:cs="Arial" w:eastAsia="Arial" w:hAnsi="Arial"/>
        </w:rPr>
        <w:t xml:space="preserve">O bien 3 o más incorrecciones materiales de clasificación, revelación, presentación o circunstancia.</w:t>
      </w:r>
    </w:p>
    <w:p>
      <w:pPr>
        <w:pStyle w:val="ListParagraph"/>
        <w:numPr>
          <w:ilvl w:val="0"/>
          <w:numId w:val="2"/>
        </w:numPr>
        <w:spacing w:after="140" w:line="260"/>
        <w:jc w:val="both"/>
      </w:pPr>
      <w:r>
        <w:rPr>
          <w:rFonts w:ascii="Arial" w:cs="Arial" w:eastAsia="Arial" w:hAnsi="Arial"/>
        </w:rPr>
        <w:t xml:space="preserve">Si se dan a la vez las condiciones de abstención y de opinión adversa, prima la adversa y las limitaciones se explican en el fundamento.</w:t>
      </w:r>
    </w:p>
    <w:p>
      <w:pPr>
        <w:pStyle w:val="Heading2"/>
        <w:keepNext/>
      </w:pPr>
      <w:r>
        <w:rPr>
          <w:rFonts w:ascii="Arial" w:cs="Arial" w:eastAsia="Arial" w:hAnsi="Arial"/>
        </w:rPr>
        <w:t xml:space="preserve">Ejemplos de asuntos que originan este tipo de opinión</w:t>
      </w:r>
    </w:p>
    <w:p>
      <w:pPr>
        <w:pStyle w:val="ListParagraph"/>
        <w:numPr>
          <w:ilvl w:val="0"/>
          <w:numId w:val="2"/>
        </w:numPr>
        <w:spacing w:after="60" w:line="260"/>
        <w:jc w:val="both"/>
      </w:pPr>
      <w:r>
        <w:rPr>
          <w:rFonts w:ascii="Arial" w:cs="Arial" w:eastAsia="Arial" w:hAnsi="Arial"/>
        </w:rPr>
        <w:t xml:space="preserve">No consolidar una subsidiaria controlada, con efecto generalizado en los estados.</w:t>
      </w:r>
    </w:p>
    <w:p>
      <w:pPr>
        <w:pStyle w:val="ListParagraph"/>
        <w:numPr>
          <w:ilvl w:val="0"/>
          <w:numId w:val="2"/>
        </w:numPr>
        <w:spacing w:after="60" w:line="260"/>
        <w:jc w:val="both"/>
      </w:pPr>
      <w:r>
        <w:rPr>
          <w:rFonts w:ascii="Arial" w:cs="Arial" w:eastAsia="Arial" w:hAnsi="Arial"/>
        </w:rPr>
        <w:t xml:space="preserve">Uso de la base de empresa en funcionamiento cuando no es adecuada.</w:t>
      </w:r>
    </w:p>
    <w:p>
      <w:pPr>
        <w:pStyle w:val="ListParagraph"/>
        <w:numPr>
          <w:ilvl w:val="0"/>
          <w:numId w:val="2"/>
        </w:numPr>
        <w:spacing w:after="140" w:line="260"/>
        <w:jc w:val="both"/>
      </w:pPr>
      <w:r>
        <w:rPr>
          <w:rFonts w:ascii="Arial" w:cs="Arial" w:eastAsia="Arial" w:hAnsi="Arial"/>
        </w:rPr>
        <w:t xml:space="preserve">Múltiples incorrecciones de reconocimiento y medición en activos, pasivos e ingresos que afectan los estados en su conjunto.</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DEL AUDITOR INDEPENDIENTE</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Opinión adversa</w:t>
      </w:r>
    </w:p>
    <w:p>
      <w:pPr>
        <w:spacing w:after="80" w:line="264"/>
        <w:jc w:val="both"/>
      </w:pPr>
      <w:r>
        <w:rPr>
          <w:rFonts w:ascii="Arial" w:cs="Arial" w:eastAsia="Arial" w:hAnsi="Arial"/>
        </w:rPr>
        <w:t xml:space="preserve">He auditado (hemos auditado)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que comprenden el estado de situación financiera al </w:t>
      </w:r>
      <w:r>
        <w:rPr>
          <w:rFonts w:ascii="Arial" w:cs="Arial" w:eastAsia="Arial" w:hAnsi="Arial"/>
          <w:color w:val="8A6A00"/>
          <w:shd w:fill="FFF4CC" w:color="auto" w:val="clear"/>
        </w:rPr>
        <w:t xml:space="preserve">[31 de diciembre de 20XX]</w:t>
      </w:r>
      <w:r>
        <w:rPr>
          <w:rFonts w:ascii="Arial" w:cs="Arial" w:eastAsia="Arial" w:hAnsi="Arial"/>
        </w:rPr>
        <w:t xml:space="preserve">, el estado de resultados, el estado de cambios en el patrimonio y el estado de flujos de efectivo por el año terminado en esa fecha, y las notas, que incluyen un resumen de las políticas contables significativas.</w:t>
      </w:r>
    </w:p>
    <w:p>
      <w:pPr>
        <w:spacing w:after="100" w:line="264"/>
        <w:jc w:val="both"/>
      </w:pPr>
      <w:r>
        <w:rPr>
          <w:rFonts w:ascii="Arial" w:cs="Arial" w:eastAsia="Arial" w:hAnsi="Arial"/>
        </w:rPr>
        <w:t xml:space="preserve">En mi (nuestra) opinión, debido a la importancia de los asuntos descritos en la sección “Fundamento de la opinión adversa”, los estados financieros adjuntos no presentan razonablemente la situación financiera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ni sus resultados y flujos de efectivo por el año terminado en esa fecha, de conformidad con </w:t>
      </w:r>
      <w:r>
        <w:rPr>
          <w:rFonts w:ascii="Arial" w:cs="Arial" w:eastAsia="Arial" w:hAnsi="Arial"/>
          <w:color w:val="8A6A00"/>
          <w:shd w:fill="FFF4CC" w:color="auto" w:val="clear"/>
        </w:rPr>
        <w:t xml:space="preserve">[las Normas de Contabilidad y de Información Financiera aceptadas en Colombia (NCIF) para el Grupo [1, 2 o 3]</w:t>
      </w:r>
      <w:r>
        <w:rPr>
          <w:rFonts w:ascii="Arial" w:cs="Arial" w:eastAsia="Arial" w:hAnsi="Arial"/>
        </w:rPr>
        <w:t xml:space="preserve">, establecidas en el Decreto 2420 de 2015 y sus modificaciones].</w:t>
      </w:r>
    </w:p>
    <w:p>
      <w:pPr>
        <w:keepNext/>
        <w:spacing w:after="60" w:line="264"/>
        <w:jc w:val="both"/>
      </w:pPr>
      <w:r>
        <w:rPr>
          <w:rFonts w:ascii="Arial" w:cs="Arial" w:eastAsia="Arial" w:hAnsi="Arial"/>
          <w:b/>
          <w:bCs/>
        </w:rPr>
        <w:t xml:space="preserve">Fundamento de la opinión adversa</w:t>
      </w:r>
    </w:p>
    <w:p>
      <w:pPr>
        <w:spacing w:after="80" w:line="264"/>
        <w:jc w:val="both"/>
      </w:pPr>
      <w:r>
        <w:rPr>
          <w:rFonts w:ascii="Arial" w:cs="Arial" w:eastAsia="Arial" w:hAnsi="Arial"/>
          <w:color w:val="8A6A00"/>
          <w:shd w:fill="FFF4CC" w:color="auto" w:val="clear"/>
        </w:rPr>
        <w:t xml:space="preserve">[Describa cada incorrección y su efecto en cada rubro, con valores; si no es posible cuantificar, dígalo.]</w:t>
      </w:r>
      <w:r>
        <w:rPr>
          <w:rFonts w:ascii="Arial" w:cs="Arial" w:eastAsia="Arial" w:hAnsi="Arial"/>
        </w:rPr>
        <w:t xml:space="preserve"> Ejemplo: Como se explica en la nota </w:t>
      </w:r>
      <w:r>
        <w:rPr>
          <w:rFonts w:ascii="Arial" w:cs="Arial" w:eastAsia="Arial" w:hAnsi="Arial"/>
          <w:color w:val="8A6A00"/>
          <w:shd w:fill="FFF4CC" w:color="auto" w:val="clear"/>
        </w:rPr>
        <w:t xml:space="preserve">[N]</w:t>
      </w:r>
      <w:r>
        <w:rPr>
          <w:rFonts w:ascii="Arial" w:cs="Arial" w:eastAsia="Arial" w:hAnsi="Arial"/>
        </w:rPr>
        <w:t xml:space="preserve">, la Entidad no ha consolidado la subsidiaria </w:t>
      </w:r>
      <w:r>
        <w:rPr>
          <w:rFonts w:ascii="Arial" w:cs="Arial" w:eastAsia="Arial" w:hAnsi="Arial"/>
          <w:color w:val="8A6A00"/>
          <w:shd w:fill="FFF4CC" w:color="auto" w:val="clear"/>
        </w:rPr>
        <w:t xml:space="preserve">[X]</w:t>
      </w:r>
      <w:r>
        <w:rPr>
          <w:rFonts w:ascii="Arial" w:cs="Arial" w:eastAsia="Arial" w:hAnsi="Arial"/>
        </w:rPr>
        <w:t xml:space="preserve">, que controla desde </w:t>
      </w:r>
      <w:r>
        <w:rPr>
          <w:rFonts w:ascii="Arial" w:cs="Arial" w:eastAsia="Arial" w:hAnsi="Arial"/>
          <w:color w:val="8A6A00"/>
          <w:shd w:fill="FFF4CC" w:color="auto" w:val="clear"/>
        </w:rPr>
        <w:t xml:space="preserve">[fecha]</w:t>
      </w:r>
      <w:r>
        <w:rPr>
          <w:rFonts w:ascii="Arial" w:cs="Arial" w:eastAsia="Arial" w:hAnsi="Arial"/>
        </w:rPr>
        <w:t xml:space="preserve">, ni ha reconocido </w:t>
      </w:r>
      <w:r>
        <w:rPr>
          <w:rFonts w:ascii="Arial" w:cs="Arial" w:eastAsia="Arial" w:hAnsi="Arial"/>
          <w:color w:val="8A6A00"/>
          <w:shd w:fill="FFF4CC" w:color="auto" w:val="clear"/>
        </w:rPr>
        <w:t xml:space="preserve">[el deterioro de la cartera por $[valor]</w:t>
      </w:r>
      <w:r>
        <w:rPr>
          <w:rFonts w:ascii="Arial" w:cs="Arial" w:eastAsia="Arial" w:hAnsi="Arial"/>
        </w:rPr>
        <w:t xml:space="preserve">]. Los estados financieros consolidados y ajustados habrían mostrado activos, pasivos, patrimonio, ingresos y gastos por montos materialmente distintos, cuyos efectos son generalizados.</w:t>
      </w:r>
    </w:p>
    <w:p>
      <w:pPr>
        <w:spacing w:after="100" w:line="264"/>
        <w:jc w:val="both"/>
      </w:pPr>
      <w:r>
        <w:rPr>
          <w:rFonts w:ascii="Arial" w:cs="Arial" w:eastAsia="Arial" w:hAnsi="Arial"/>
        </w:rPr>
        <w:t xml:space="preserve">Efectué (efectuamos) mi (nuestra) auditoría de conformidad con las Normas Internacionales de Auditoría (NIA) aceptadas en Colombia. Mis (nuestras) responsabilidades de acuerdo con esas normas se describen en la sección “Responsabilidades del auditor en relación con la auditoría de los estados financieros”. Soy (somos) independiente(s) de la Entidad de acuerdo con los requerimientos de ética aplicables a mi (nuestra) auditoría de estados financieros en Colombia, incluidos los de la Ley 43 de 1990, y he (hemos) cumplido las demás responsabilidades éticas de conformidad con esos requerimientos. Considero (consideramos) que la evidencia de auditoría que he (hemos) obtenido proporciona una base suficiente y adecuada para fundamentar mi (nuestra) opinión adversa.</w:t>
      </w:r>
    </w:p>
    <w:p>
      <w:pPr>
        <w:keepNext/>
        <w:spacing w:after="60" w:line="264"/>
        <w:jc w:val="both"/>
      </w:pPr>
      <w:r>
        <w:rPr>
          <w:rFonts w:ascii="Arial" w:cs="Arial" w:eastAsia="Arial" w:hAnsi="Arial"/>
          <w:b/>
          <w:bCs/>
        </w:rPr>
        <w:t xml:space="preserve">Otra información [Si hay informe de gestión u otra información; si no, elimine la sección]</w:t>
      </w:r>
    </w:p>
    <w:p>
      <w:pPr>
        <w:spacing w:after="100" w:line="264"/>
        <w:jc w:val="both"/>
      </w:pPr>
      <w:r>
        <w:rPr>
          <w:rFonts w:ascii="Arial" w:cs="Arial" w:eastAsia="Arial" w:hAnsi="Arial"/>
        </w:rPr>
        <w:t xml:space="preserve">La administración es responsable de la otra información, que comprende el informe de gestión </w:t>
      </w:r>
      <w:r>
        <w:rPr>
          <w:rFonts w:ascii="Arial" w:cs="Arial" w:eastAsia="Arial" w:hAnsi="Arial"/>
          <w:color w:val="8A6A00"/>
          <w:shd w:fill="FFF4CC" w:color="auto" w:val="clear"/>
        </w:rPr>
        <w:t xml:space="preserve">[y otra]</w:t>
      </w:r>
      <w:r>
        <w:rPr>
          <w:rFonts w:ascii="Arial" w:cs="Arial" w:eastAsia="Arial" w:hAnsi="Arial"/>
        </w:rPr>
        <w:t xml:space="preserve">. Mi (nuestra) opinión sobre los estados financieros no cubre esa información y no expreso (expresamos) ninguna forma de conclusión de aseguramiento sobre ella. En relación con la auditoría, mi (nuestra) responsabilidad es leerla y considerar si es materialmente incongruente con los estados financieros o con lo que conocí (conocimos) en la auditoría, o si parece contener una incorrección material. </w:t>
      </w:r>
      <w:r>
        <w:rPr>
          <w:rFonts w:ascii="Arial" w:cs="Arial" w:eastAsia="Arial" w:hAnsi="Arial"/>
          <w:color w:val="8A6A00"/>
          <w:shd w:fill="FFF4CC" w:color="auto" w:val="clear"/>
        </w:rPr>
        <w:t xml:space="preserve">[No tengo (tenemos) nada que informar al respecto. / Si hay una incorrección material no corregida, descríbala.]</w:t>
      </w:r>
    </w:p>
    <w:p>
      <w:pPr>
        <w:keepNext/>
        <w:spacing w:after="60" w:line="264"/>
        <w:jc w:val="both"/>
      </w:pPr>
      <w:r>
        <w:rPr>
          <w:rFonts w:ascii="Arial" w:cs="Arial" w:eastAsia="Arial" w:hAnsi="Arial"/>
          <w:b/>
          <w:bCs/>
        </w:rPr>
        <w:t xml:space="preserve">Responsabilidades de la administración y de los encargados del gobierno de la Entidad en relación con los estados financieros</w:t>
      </w:r>
    </w:p>
    <w:p>
      <w:pPr>
        <w:spacing w:after="100" w:line="264"/>
        <w:jc w:val="both"/>
      </w:pPr>
      <w:r>
        <w:rPr>
          <w:rFonts w:ascii="Arial" w:cs="Arial" w:eastAsia="Arial" w:hAnsi="Arial"/>
        </w:rPr>
        <w:t xml:space="preserve">La administración es responsable de la preparación y presentación razonable de los estados financieros de conformidad con </w:t>
      </w:r>
      <w:r>
        <w:rPr>
          <w:rFonts w:ascii="Arial" w:cs="Arial" w:eastAsia="Arial" w:hAnsi="Arial"/>
          <w:color w:val="8A6A00"/>
          <w:shd w:fill="FFF4CC" w:color="auto" w:val="clear"/>
        </w:rPr>
        <w:t xml:space="preserve">[el marco de información financiera aplicable]</w:t>
      </w:r>
      <w:r>
        <w:rPr>
          <w:rFonts w:ascii="Arial" w:cs="Arial" w:eastAsia="Arial" w:hAnsi="Arial"/>
        </w:rPr>
        <w:t xml:space="preserve"> y del control interno que la administración considere necesario para permitir la preparación de estados financieros libres de incorrección material, debida a fraude o error. En la preparación, la administración es responsable de evaluar la capacidad de la Entidad para continuar como empresa en funcionamiento, revelando, según corresponda, los asuntos relacionados y utilizando la base contable de empresa en funcionamiento, excepto si tiene intención de liquidarla o de cesar operaciones, o no tiene otra alternativa realista. Los encargados del gobierno son responsables de la supervisión del proceso de información financiera de la Entidad.</w:t>
      </w:r>
    </w:p>
    <w:p>
      <w:pPr>
        <w:keepNext/>
        <w:spacing w:after="60" w:line="264"/>
        <w:jc w:val="both"/>
      </w:pPr>
      <w:r>
        <w:rPr>
          <w:rFonts w:ascii="Arial" w:cs="Arial" w:eastAsia="Arial" w:hAnsi="Arial"/>
          <w:b/>
          <w:bCs/>
        </w:rPr>
        <w:t xml:space="preserve">Responsabilidades del auditor en relación con la auditoría de los estados financieros</w:t>
      </w:r>
    </w:p>
    <w:p>
      <w:pPr>
        <w:spacing w:after="80" w:line="264"/>
        <w:jc w:val="both"/>
      </w:pPr>
      <w:r>
        <w:rPr>
          <w:rFonts w:ascii="Arial" w:cs="Arial" w:eastAsia="Arial" w:hAnsi="Arial"/>
        </w:rPr>
        <w:t xml:space="preserve">Mi (nuestro) objetivo es obtener seguridad razonable de que los estados financieros en su conjunto están libres de incorrección material, debida a fraude o error, y emitir un informe que contenga mi (nuestra) opinión. Seguridad razonable es un alto grado de seguridad, pero no garantiza que una auditoría realizada de conformidad con las NIA siempre detecte una incorrección material cuando exista. Las incorrecciones pueden deberse a fraude o error y se consideran materiales si, individualmente o de forma agregada, puede preverse razonablemente que influyan en las decisiones económicas de los usuarios tomadas sobre la base de los estados financieros.</w:t>
      </w:r>
    </w:p>
    <w:p>
      <w:pPr>
        <w:spacing w:after="80" w:line="264"/>
        <w:jc w:val="both"/>
      </w:pPr>
      <w:r>
        <w:rPr>
          <w:rFonts w:ascii="Arial" w:cs="Arial" w:eastAsia="Arial" w:hAnsi="Arial"/>
        </w:rPr>
        <w:t xml:space="preserve">Como parte de una auditoría de conformidad con las NIA, aplico (aplicamos) juicio profesional y mantengo (mantenemos) escepticismo profesional durante toda la auditoría. También: identifico y valoro los riesgos de incorrección material, diseño y aplico procedimientos de auditoría para responder a esos riesgos, y obtengo evidencia suficiente y adecuada (el riesgo de no detectar una incorrección por fraude es mayor que por error); obtengo conocimiento del control interno relevante para la auditoría para diseñar procedimientos apropiados, no para expresar una opinión sobre su eficacia; evalúo lo adecuado de las políticas contables y la razonabilidad de las estimaciones y revelaciones; concluyo sobre lo adecuado de la base de empresa en funcionamiento y, si existe incertidumbre material, llamo la atención en mi (nuestro) informe sobre las revelaciones o modifico mi (nuestra) opinión si son inadecuadas; y evalúo la presentación, estructura y contenido de los estados financieros y si representan las transacciones y hechos de forma que logren una presentación razonable.</w:t>
      </w:r>
    </w:p>
    <w:p>
      <w:pPr>
        <w:spacing w:after="100" w:line="264"/>
        <w:jc w:val="both"/>
      </w:pPr>
      <w:r>
        <w:rPr>
          <w:rFonts w:ascii="Arial" w:cs="Arial" w:eastAsia="Arial" w:hAnsi="Arial"/>
        </w:rPr>
        <w:t xml:space="preserve">Me (nos) comunico (comunicamos) con los encargados del gobierno en relación con, entre otros asuntos, el alcance y el momento de la auditoría y los hallazgos significativos, incluidas las deficiencias significativas del control interno que identifique (identifiquemos). También les confirmo (confirmamos) que cumplí (cumplimos) los requerimientos de ética aplicables sobre independencia y les comunico las relaciones y demás asuntos que puedan razonablemente afectarla.</w:t>
      </w:r>
    </w:p>
    <w:p>
      <w:pPr>
        <w:spacing w:after="100" w:line="264"/>
        <w:jc w:val="both"/>
      </w:pPr>
      <w:r>
        <w:rPr>
          <w:rFonts w:ascii="Arial" w:cs="Arial" w:eastAsia="Arial" w:hAnsi="Arial"/>
          <w:color w:val="8A6A00"/>
          <w:shd w:fill="FFF4CC" w:color="auto" w:val="clear"/>
        </w:rPr>
        <w:t xml:space="preserve">[Nombre del auditor o revisor fiscal]</w:t>
      </w:r>
      <w:r>
        <w:rPr>
          <w:rFonts w:ascii="Arial" w:cs="Arial" w:eastAsia="Arial" w:hAnsi="Arial"/>
        </w:rPr>
        <w:t xml:space="preserve">  ·  Tarjeta profesional N.º </w:t>
      </w:r>
      <w:r>
        <w:rPr>
          <w:rFonts w:ascii="Arial" w:cs="Arial" w:eastAsia="Arial" w:hAnsi="Arial"/>
          <w:color w:val="8A6A00"/>
          <w:shd w:fill="FFF4CC" w:color="auto" w:val="clear"/>
        </w:rPr>
        <w:t xml:space="preserve">[ ]</w:t>
      </w:r>
      <w:r>
        <w:rPr>
          <w:rFonts w:ascii="Arial" w:cs="Arial" w:eastAsia="Arial" w:hAnsi="Arial"/>
        </w:rPr>
        <w:t xml:space="preserve">-T  ·  </w:t>
      </w:r>
      <w:r>
        <w:rPr>
          <w:rFonts w:ascii="Arial" w:cs="Arial" w:eastAsia="Arial" w:hAnsi="Arial"/>
          <w:color w:val="8A6A00"/>
          <w:shd w:fill="FFF4CC" w:color="auto" w:val="clear"/>
        </w:rPr>
        <w:t xml:space="preserve">[Designado por [firma]</w:t>
      </w:r>
      <w:r>
        <w:rPr>
          <w:rFonts w:ascii="Arial" w:cs="Arial" w:eastAsia="Arial" w:hAnsi="Arial"/>
        </w:rPr>
        <w:t xml:space="preserve">, con TP N.º </w:t>
      </w:r>
      <w:r>
        <w:rPr>
          <w:rFonts w:ascii="Arial" w:cs="Arial" w:eastAsia="Arial" w:hAnsi="Arial"/>
          <w:color w:val="8A6A00"/>
          <w:shd w:fill="FFF4CC" w:color="auto" w:val="clear"/>
        </w:rPr>
        <w:t xml:space="preserve">[ ]</w:t>
      </w:r>
      <w:r>
        <w:rPr>
          <w:rFonts w:ascii="Arial" w:cs="Arial" w:eastAsia="Arial" w:hAnsi="Arial"/>
        </w:rPr>
        <w:t xml:space="preserve">]</w:t>
      </w:r>
    </w:p>
    <w:p>
      <w:pPr>
        <w:spacing w:after="160" w:line="264"/>
        <w:jc w:val="both"/>
      </w:pPr>
      <w:r>
        <w:rPr>
          <w:rFonts w:ascii="Arial" w:cs="Arial" w:eastAsia="Arial" w:hAnsi="Arial"/>
          <w:color w:val="8A6A00"/>
          <w:shd w:fill="FFF4CC" w:color="auto" w:val="clear"/>
        </w:rPr>
        <w:t xml:space="preserve">[Dirección]</w:t>
      </w:r>
      <w:r>
        <w:rPr>
          <w:rFonts w:ascii="Arial" w:cs="Arial" w:eastAsia="Arial" w:hAnsi="Arial"/>
        </w:rPr>
        <w:t xml:space="preserve">  ·  </w:t>
      </w: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[día de mes de año]</w:t>
      </w:r>
    </w:p>
    <w:p>
      <w:pPr>
        <w:spacing w:after="120" w:line="264"/>
        <w:jc w:val="both"/>
      </w:pPr>
      <w:r>
        <w:rPr>
          <w:rFonts w:ascii="Arial" w:cs="Arial" w:eastAsia="Arial" w:hAnsi="Arial"/>
          <w:i/>
          <w:iCs/>
          <w:color w:val="6B7A8C"/>
        </w:rPr>
        <w:t xml:space="preserve">Si se cumplen a la vez las condiciones de abstención y de opinión adversa, emita este informe (opinión adversa) y explique las limitaciones en el fundamento. Con opinión adversa o abstención sobre los estados en su conjunto no se emite opinión sin salvedades sobre ninguno de los estados que los componen.</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PT-EEFF-37  ·  Opinión adversa o negativa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adversa o negativa — PT-EEFF-37</dc:title>
  <dc:creator>Assuran</dc:creator>
  <dc:description>Modelo de informe con opinión adversa o negativa por incorrecciones materiales y generalizadas (NIA 705)</dc:description>
  <cp:lastModifiedBy>Un-named</cp:lastModifiedBy>
  <cp:revision>1</cp:revision>
  <dcterms:created xsi:type="dcterms:W3CDTF">2026-11-03T00:43:06.305Z</dcterms:created>
  <dcterms:modified xsi:type="dcterms:W3CDTF">2026-11-03T00:43:06.305Z</dcterms:modified>
</cp:coreProperties>
</file>

<file path=docProps/custom.xml><?xml version="1.0" encoding="utf-8"?>
<Properties xmlns="http://schemas.openxmlformats.org/officeDocument/2006/custom-properties" xmlns:vt="http://schemas.openxmlformats.org/officeDocument/2006/docPropsVTypes"/>
</file>