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PT-EEFF-12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Entrevista para identificar riesgo de fraude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Se aplica a la administración y al personal clave, de forma individual (NIA 240.17 a 240.19)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[Aplique estas preguntas al representante legal, al director financiero, al contador, a quien lleve tesorería y, si existe, al jefe de auditoría interna o control interno. Si es necesario, agregue preguntas. Haga la entrevista de forma individual y sin la presencia de la administración, deje constancia de las respuestas y evalúe si se identifica un riesgo de fraude que deba ir al PT-EEFF-13.]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 de la persona entrevistada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Cargo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Lugar, fecha y hora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A. Antecedentes de fraude y compromiso de la administración con prevenirlo y detectarlo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8"/>
        <w:gridCol w:w="5184"/>
        <w:gridCol w:w="5184"/>
        <w:gridCol w:w="2074"/>
      </w:tblGrid>
      <w:tr>
        <w:trPr>
          <w:cantSplit/>
          <w:tblHeader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N.º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Respuesta de la persona entrevistada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¿Identifica el auditor riesgo de fraude? (Sí/No)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¿Tiene sospechas de fraude que pudieran generar un error material o inmaterial en la información financiera?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recibido denuncias o comunicaciones de empleados, clientes, proveedores u otras personas sobre posibles fraudes?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¿Qué tipo de fraudes se han cometido en la entidad en el pasado, en qué área y por quién (cargo)?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4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 qué incentivos y presiones podría estar sujeta la administración (metas, bonos, covenants, expectativas de los socios o de los bancos)?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5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¿Cuando se detecta un posible fraude, qué mecanismo se utiliza para investigarlo?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6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¿Cuál es su entendimiento del riesgo de fraude en la entidad, incluidos los de las cuentas de los estados financieros?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B. Cómo evalúa la administración el riesgo de fraude y los controles relacionados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8"/>
        <w:gridCol w:w="5184"/>
        <w:gridCol w:w="5184"/>
        <w:gridCol w:w="2074"/>
      </w:tblGrid>
      <w:tr>
        <w:trPr>
          <w:cantSplit/>
          <w:tblHeader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N.º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Respuesta de la persona entrevistada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¿Identifica el auditor riesgo de fraude? (Sí/No)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¿Qué controles existen para prevenir o detectar los riesgos de fraude identificados?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¿Cómo monitorea la administración que esos controles se ejecuten?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¿Alguien se ha negado a entregar información financiera o la ha retenido?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4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¿Conoce registros contables inusuales o ajustes sin suficiente soporte? ¿Quién autoriza los asientos manuales?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5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¿Hay transacciones significativas con partes vinculadas o fuera del curso normal de los negocios?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6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habido presión para alcanzar resultados que llevara a cambiar estimaciones o políticas contables?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C. Cómo comunica la administración su compromiso con la prevención y detección del fraude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8"/>
        <w:gridCol w:w="5184"/>
        <w:gridCol w:w="5184"/>
        <w:gridCol w:w="2074"/>
      </w:tblGrid>
      <w:tr>
        <w:trPr>
          <w:cantSplit/>
          <w:tblHeader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N.º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Respuesta de la persona entrevistada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¿Identifica el auditor riesgo de fraude? (Sí/No)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¿Cómo comunica la administración su postura sobre prácticas y conducta ética?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¿Cómo reporta al comité de auditoría o a la junta sobre los controles contra el fraude?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¿Cómo demuestra que su conducta es coherente con lo anterior?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D. Preguntas adicionales del auditor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8"/>
        <w:gridCol w:w="5184"/>
        <w:gridCol w:w="5184"/>
        <w:gridCol w:w="2074"/>
      </w:tblGrid>
      <w:tr>
        <w:trPr>
          <w:cantSplit/>
          <w:tblHeader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N.º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Respuesta de la persona entrevistada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¿Identifica el auditor riesgo de fraude? (Sí/No)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  <w:tc>
          <w:tcPr>
            <w:tcW w:type="dxa" w:w="518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4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Observaciones adicionales del entrevistado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Observaciones del auditor (señales de alerta, incoherencias con otras fuentes, riesgos a trasladar al PT-EEFF-13)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PT-EEFF-12  ·  Entrevista para identificar riesgo de fraude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 para identificar riesgo de fraude — PT-EEFF-12</dc:title>
  <dc:creator>Assuran</dc:creator>
  <dc:description>Entrevista con personal clave para identificar riesgo de fraude (formato 15 de la GAF, NIA 240)</dc:description>
  <cp:lastModifiedBy>Un-named</cp:lastModifiedBy>
  <cp:revision>1</cp:revision>
  <dcterms:created xsi:type="dcterms:W3CDTF">2026-11-03T00:24:24.935Z</dcterms:created>
  <dcterms:modified xsi:type="dcterms:W3CDTF">2026-11-03T00:24:24.935Z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