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PT-CUMP-24</w:t>
      </w:r>
    </w:p>
    <w:p>
      <w:pPr>
        <w:spacing w:after="60"/>
      </w:pPr>
      <w:r>
        <w:rPr>
          <w:rFonts w:ascii="Arial" w:cs="Arial" w:eastAsia="Arial" w:hAnsi="Arial"/>
          <w:b/>
          <w:bCs/>
          <w:color w:val="1F2D3D"/>
          <w:sz w:val="52"/>
          <w:szCs w:val="52"/>
        </w:rPr>
        <w:t xml:space="preserve">Informe con salvedades</w:t>
      </w:r>
    </w:p>
    <w:p>
      <w:pPr>
        <w:spacing w:after="160"/>
      </w:pPr>
      <w:r>
        <w:rPr>
          <w:rFonts w:ascii="Arial" w:cs="Arial" w:eastAsia="Arial" w:hAnsi="Arial"/>
          <w:color w:val="2872FA"/>
          <w:sz w:val="24"/>
          <w:szCs w:val="24"/>
        </w:rPr>
        <w:t xml:space="preserve">Modelo de informe con salvedades por un incumplimiento o por una limitación al alcance no generalizada (ISAE 3000, párr. 74 y 75)</w:t>
      </w:r>
    </w:p>
    <w:p>
      <w:pPr>
        <w:spacing w:after="140" w:line="264"/>
        <w:jc w:val="both"/>
      </w:pPr>
      <w:r>
        <w:rPr>
          <w:rFonts w:ascii="Arial" w:cs="Arial" w:eastAsia="Arial" w:hAnsi="Arial"/>
          <w:color w:val="8A6A00"/>
          <w:shd w:fill="FFF4CC" w:color="auto" w:val="clear"/>
        </w:rPr>
        <w:t xml:space="preserve">[Use el texto A si la salvedad se debe a un incumplimiento. Use el texto B si se debe a una limitación al alcance. Si hay ambos, escriba los dos asuntos (párr. 76). Borre lo que no use y las instrucciones.]</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un incumplimiento material aislado, o de uno a tres significativos sin corregir, que no son generalizados.</w:t>
      </w:r>
    </w:p>
    <w:p>
      <w:pPr>
        <w:pStyle w:val="ListParagraph"/>
        <w:numPr>
          <w:ilvl w:val="0"/>
          <w:numId w:val="2"/>
        </w:numPr>
        <w:spacing w:after="60" w:line="260"/>
        <w:jc w:val="both"/>
      </w:pPr>
      <w:r>
        <w:rPr>
          <w:rFonts w:ascii="Arial" w:cs="Arial" w:eastAsia="Arial" w:hAnsi="Arial"/>
        </w:rPr>
        <w:t xml:space="preserve">O no se pudo obtener evidencia suficiente sobre un asunto concreto, y no es generalizada.</w:t>
      </w:r>
    </w:p>
    <w:p>
      <w:pPr>
        <w:pStyle w:val="ListParagraph"/>
        <w:numPr>
          <w:ilvl w:val="0"/>
          <w:numId w:val="2"/>
        </w:numPr>
        <w:spacing w:after="140" w:line="260"/>
        <w:jc w:val="both"/>
      </w:pPr>
      <w:r>
        <w:rPr>
          <w:rFonts w:ascii="Arial" w:cs="Arial" w:eastAsia="Arial" w:hAnsi="Arial"/>
        </w:rPr>
        <w:t xml:space="preserve">Salvo por ese asunto, hay cumplimiento.</w:t>
      </w:r>
    </w:p>
    <w:p>
      <w:pPr>
        <w:pStyle w:val="Heading2"/>
        <w:keepNext/>
      </w:pPr>
      <w:r>
        <w:rPr>
          <w:rFonts w:ascii="Arial" w:cs="Arial" w:eastAsia="Arial" w:hAnsi="Arial"/>
        </w:rPr>
        <w:t xml:space="preserve">Ejemplos de asuntos</w:t>
      </w:r>
    </w:p>
    <w:p>
      <w:pPr>
        <w:pStyle w:val="ListParagraph"/>
        <w:numPr>
          <w:ilvl w:val="0"/>
          <w:numId w:val="2"/>
        </w:numPr>
        <w:spacing w:after="60" w:line="260"/>
        <w:jc w:val="both"/>
      </w:pPr>
      <w:r>
        <w:rPr>
          <w:rFonts w:ascii="Arial" w:cs="Arial" w:eastAsia="Arial" w:hAnsi="Arial"/>
        </w:rPr>
        <w:t xml:space="preserve">Un contrato que excede las facultades del gerente sin autorización de la junta.</w:t>
      </w:r>
    </w:p>
    <w:p>
      <w:pPr>
        <w:pStyle w:val="ListParagraph"/>
        <w:numPr>
          <w:ilvl w:val="0"/>
          <w:numId w:val="2"/>
        </w:numPr>
        <w:spacing w:after="60" w:line="260"/>
        <w:jc w:val="both"/>
      </w:pPr>
      <w:r>
        <w:rPr>
          <w:rFonts w:ascii="Arial" w:cs="Arial" w:eastAsia="Arial" w:hAnsi="Arial"/>
        </w:rPr>
        <w:t xml:space="preserve">Actas del periodo sin firmar o sin transcribir en el libro.</w:t>
      </w:r>
    </w:p>
    <w:p>
      <w:pPr>
        <w:pStyle w:val="ListParagraph"/>
        <w:numPr>
          <w:ilvl w:val="0"/>
          <w:numId w:val="2"/>
        </w:numPr>
        <w:spacing w:after="140" w:line="260"/>
        <w:jc w:val="both"/>
      </w:pPr>
      <w:r>
        <w:rPr>
          <w:rFonts w:ascii="Arial" w:cs="Arial" w:eastAsia="Arial" w:hAnsi="Arial"/>
        </w:rPr>
        <w:t xml:space="preserve">No se permitió revisar una cuenta o un contrato específico.</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CUMPLIMIENTO DE ESTATUTOS, DECISIONES Y NORMAS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se ajustan o se llevan debidamente, según los numerales 1 y 2 del artículo 209 del Código de Comercio, con base en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w:t>
      </w:r>
    </w:p>
    <w:p>
      <w:pPr>
        <w:keepNext/>
        <w:spacing w:after="60" w:line="264"/>
        <w:jc w:val="both"/>
      </w:pPr>
      <w:r>
        <w:rPr>
          <w:rFonts w:ascii="Arial" w:cs="Arial" w:eastAsia="Arial" w:hAnsi="Arial"/>
          <w:b/>
          <w:bCs/>
        </w:rPr>
        <w:t xml:space="preserve">Conclusión con salvedades</w:t>
      </w:r>
    </w:p>
    <w:p>
      <w:pPr>
        <w:spacing w:after="100" w:line="264"/>
        <w:jc w:val="both"/>
      </w:pPr>
      <w:r>
        <w:rPr>
          <w:rFonts w:ascii="Arial" w:cs="Arial" w:eastAsia="Arial" w:hAnsi="Arial"/>
        </w:rPr>
        <w:t xml:space="preserve">En mi (nuestra) opinión, excepto por </w:t>
      </w:r>
      <w:r>
        <w:rPr>
          <w:rFonts w:ascii="Arial" w:cs="Arial" w:eastAsia="Arial" w:hAnsi="Arial"/>
          <w:color w:val="8A6A00"/>
          <w:shd w:fill="FFF4CC" w:color="auto" w:val="clear"/>
        </w:rPr>
        <w:t xml:space="preserve">[los efectos del asunto descrito en la sección “Fundamento de la conclusión con salvedades”]</w:t>
      </w:r>
      <w:r>
        <w:rPr>
          <w:rFonts w:ascii="Arial" w:cs="Arial" w:eastAsia="Arial" w:hAnsi="Arial"/>
        </w:rPr>
        <w:t xml:space="preserve"> </w:t>
      </w:r>
      <w:r>
        <w:rPr>
          <w:rFonts w:ascii="Arial" w:cs="Arial" w:eastAsia="Arial" w:hAnsi="Arial"/>
          <w:color w:val="8A6A00"/>
          <w:shd w:fill="FFF4CC" w:color="auto" w:val="clear"/>
        </w:rPr>
        <w:t xml:space="preserve">[la posible incidencia del asunto descrito en la sección “Fundamento de la conclusión con salvedades”]</w:t>
      </w:r>
      <w:r>
        <w:rPr>
          <w:rFonts w:ascii="Arial" w:cs="Arial" w:eastAsia="Arial" w:hAnsi="Arial"/>
        </w:rPr>
        <w:t xml:space="preserve">, en todos los aspectos materiales,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se ajustan a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 y se llevan y conservan debidamente.</w:t>
      </w:r>
    </w:p>
    <w:p>
      <w:pPr>
        <w:keepNext/>
        <w:spacing w:after="60" w:line="264"/>
        <w:jc w:val="both"/>
      </w:pPr>
      <w:r>
        <w:rPr>
          <w:rFonts w:ascii="Arial" w:cs="Arial" w:eastAsia="Arial" w:hAnsi="Arial"/>
          <w:b/>
          <w:bCs/>
        </w:rPr>
        <w:t xml:space="preserve">Fundamento de la conclusión con salvedades</w:t>
      </w:r>
    </w:p>
    <w:p>
      <w:pPr>
        <w:spacing w:after="80" w:line="264"/>
        <w:jc w:val="both"/>
      </w:pPr>
      <w:r>
        <w:rPr>
          <w:rFonts w:ascii="Arial" w:cs="Arial" w:eastAsia="Arial" w:hAnsi="Arial"/>
          <w:b/>
          <w:bCs/>
        </w:rPr>
        <w:t xml:space="preserve">Texto A (incumplimiento).</w:t>
      </w:r>
      <w:r>
        <w:rPr>
          <w:rFonts w:ascii="Arial" w:cs="Arial" w:eastAsia="Arial" w:hAnsi="Arial"/>
        </w:rPr>
        <w:t xml:space="preserve"> </w:t>
      </w:r>
      <w:r>
        <w:rPr>
          <w:rFonts w:ascii="Arial" w:cs="Arial" w:eastAsia="Arial" w:hAnsi="Arial"/>
          <w:color w:val="8A6A00"/>
          <w:shd w:fill="FFF4CC" w:color="auto" w:val="clear"/>
        </w:rPr>
        <w:t xml:space="preserve">[Describa el incumplimiento, la cláusula o norma, su efecto y por qué no es generalizado.]</w:t>
      </w:r>
      <w:r>
        <w:rPr>
          <w:rFonts w:ascii="Arial" w:cs="Arial" w:eastAsia="Arial" w:hAnsi="Arial"/>
        </w:rPr>
        <w:t xml:space="preserve"> Ejemplo: El </w:t>
      </w:r>
      <w:r>
        <w:rPr>
          <w:rFonts w:ascii="Arial" w:cs="Arial" w:eastAsia="Arial" w:hAnsi="Arial"/>
          <w:color w:val="8A6A00"/>
          <w:shd w:fill="FFF4CC" w:color="auto" w:val="clear"/>
        </w:rPr>
        <w:t xml:space="preserve">[fecha]</w:t>
      </w:r>
      <w:r>
        <w:rPr>
          <w:rFonts w:ascii="Arial" w:cs="Arial" w:eastAsia="Arial" w:hAnsi="Arial"/>
        </w:rPr>
        <w:t xml:space="preserve">, el gerente celebró un contrato de arrendamiento por $</w:t>
      </w:r>
      <w:r>
        <w:rPr>
          <w:rFonts w:ascii="Arial" w:cs="Arial" w:eastAsia="Arial" w:hAnsi="Arial"/>
          <w:color w:val="8A6A00"/>
          <w:shd w:fill="FFF4CC" w:color="auto" w:val="clear"/>
        </w:rPr>
        <w:t xml:space="preserve">[valor]</w:t>
      </w:r>
      <w:r>
        <w:rPr>
          <w:rFonts w:ascii="Arial" w:cs="Arial" w:eastAsia="Arial" w:hAnsi="Arial"/>
        </w:rPr>
        <w:t xml:space="preserve"> sin la autorización de la junta directiva que exigen los artículos </w:t>
      </w:r>
      <w:r>
        <w:rPr>
          <w:rFonts w:ascii="Arial" w:cs="Arial" w:eastAsia="Arial" w:hAnsi="Arial"/>
          <w:color w:val="8A6A00"/>
          <w:shd w:fill="FFF4CC" w:color="auto" w:val="clear"/>
        </w:rPr>
        <w:t xml:space="preserve">[N.º]</w:t>
      </w:r>
      <w:r>
        <w:rPr>
          <w:rFonts w:ascii="Arial" w:cs="Arial" w:eastAsia="Arial" w:hAnsi="Arial"/>
        </w:rPr>
        <w:t xml:space="preserve"> de los estatutos para actos que superan $</w:t>
      </w:r>
      <w:r>
        <w:rPr>
          <w:rFonts w:ascii="Arial" w:cs="Arial" w:eastAsia="Arial" w:hAnsi="Arial"/>
          <w:color w:val="8A6A00"/>
          <w:shd w:fill="FFF4CC" w:color="auto" w:val="clear"/>
        </w:rPr>
        <w:t xml:space="preserve">[límite]</w:t>
      </w:r>
      <w:r>
        <w:rPr>
          <w:rFonts w:ascii="Arial" w:cs="Arial" w:eastAsia="Arial" w:hAnsi="Arial"/>
        </w:rPr>
        <w:t xml:space="preserve">. La junta no lo ratificó hasta la fecha de este informe.</w:t>
      </w:r>
    </w:p>
    <w:p>
      <w:pPr>
        <w:spacing w:after="80" w:line="264"/>
        <w:jc w:val="both"/>
      </w:pPr>
      <w:r>
        <w:rPr>
          <w:rFonts w:ascii="Arial" w:cs="Arial" w:eastAsia="Arial" w:hAnsi="Arial"/>
          <w:b/>
          <w:bCs/>
        </w:rPr>
        <w:t xml:space="preserve">Texto B (limitación).</w:t>
      </w:r>
      <w:r>
        <w:rPr>
          <w:rFonts w:ascii="Arial" w:cs="Arial" w:eastAsia="Arial" w:hAnsi="Arial"/>
        </w:rPr>
        <w:t xml:space="preserve"> </w:t>
      </w:r>
      <w:r>
        <w:rPr>
          <w:rFonts w:ascii="Arial" w:cs="Arial" w:eastAsia="Arial" w:hAnsi="Arial"/>
          <w:color w:val="8A6A00"/>
          <w:shd w:fill="FFF4CC" w:color="auto" w:val="clear"/>
        </w:rPr>
        <w:t xml:space="preserve">[Describa la limitación y por qué no pudo superarla con otros procedimientos.]</w:t>
      </w:r>
      <w:r>
        <w:rPr>
          <w:rFonts w:ascii="Arial" w:cs="Arial" w:eastAsia="Arial" w:hAnsi="Arial"/>
        </w:rPr>
        <w:t xml:space="preserve"> Ejemplo: La administración no me (nos) entregó el libro de actas de la junta directiva de los meses de </w:t>
      </w:r>
      <w:r>
        <w:rPr>
          <w:rFonts w:ascii="Arial" w:cs="Arial" w:eastAsia="Arial" w:hAnsi="Arial"/>
          <w:color w:val="8A6A00"/>
          <w:shd w:fill="FFF4CC" w:color="auto" w:val="clear"/>
        </w:rPr>
        <w:t xml:space="preserve">[meses]</w:t>
      </w:r>
      <w:r>
        <w:rPr>
          <w:rFonts w:ascii="Arial" w:cs="Arial" w:eastAsia="Arial" w:hAnsi="Arial"/>
        </w:rPr>
        <w:t xml:space="preserve">. No pude (pudimos) obtener evidencia sobre las decisiones tomadas en esas reuniones con otros procedimientos.</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con salvedades.</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que la sociedad y sus administradores cumplan los estatutos, las decisiones de los órganos y las normas aplicables, y de llevar y conservar debidamente los libros, la correspondencia y los comprobantes.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marco legal y estatutario de la entidad, valorar los riesgos de incumplimiento, y verificar los actos, las actas, los libros y los comprobantes mediante lectura, inspección, confirmación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Por las limitaciones inherentes de cualquier verificación, y porque se hace sobre una muestra y sobre la información que entregó la administración, puede haber incumplimientos que no se detecten, en especial los ocultados por colusión o falsificación.</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PT-CUMP-24  ·  Informe con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salvedades — PT-CUMP-24</dc:title>
  <dc:creator>Assuran</dc:creator>
  <dc:description>Modelo de informe con conclusión con salvedades por un incumplimiento o por una limitación aislada (ISAE 3000, párr. 74 y 75)</dc:description>
  <cp:lastModifiedBy>Un-named</cp:lastModifiedBy>
  <cp:revision>1</cp:revision>
  <dcterms:created xsi:type="dcterms:W3CDTF">2026-11-03T03:55:02.345Z</dcterms:created>
  <dcterms:modified xsi:type="dcterms:W3CDTF">2026-11-03T03:55:02.345Z</dcterms:modified>
</cp:coreProperties>
</file>

<file path=docProps/custom.xml><?xml version="1.0" encoding="utf-8"?>
<Properties xmlns="http://schemas.openxmlformats.org/officeDocument/2006/custom-properties" xmlns:vt="http://schemas.openxmlformats.org/officeDocument/2006/docPropsVTypes"/>
</file>