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PT-CUMP-19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Manifestaciones escritas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Confirmaciones de la administración sobre el cumplimiento de estatutos, decisiones y normas (ISAE 3000, párr. 56 a 60)</w:t>
      </w:r>
    </w:p>
    <w:p>
      <w:pPr>
        <w:spacing w:after="11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[Pídala con la fecha del informe o antes, nunca después (párr. 59). Si no la entregan o no es fiable, discuta, reevalúe la integridad de la administración y considere el efecto en la conclusión, incluso la denegación (párr. 60). Se puede combinar con la del PT-CI-20 y la del PT-EEFF-30. Se imprime en papel de la entidad.]</w:t>
      </w:r>
    </w:p>
    <w:p>
      <w:pPr>
        <w:spacing w:after="11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[Ciudad]</w:t>
      </w:r>
      <w:r>
        <w:rPr>
          <w:rFonts w:ascii="Arial" w:cs="Arial" w:eastAsia="Arial" w:hAnsi="Arial"/>
        </w:rPr>
        <w:t xml:space="preserve">,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[fecha]</w:t>
      </w:r>
    </w:p>
    <w:p>
      <w:pPr>
        <w:spacing w:after="0" w:line="264"/>
        <w:jc w:val="left"/>
      </w:pPr>
      <w:r>
        <w:rPr>
          <w:rFonts w:ascii="Arial" w:cs="Arial" w:eastAsia="Arial" w:hAnsi="Arial"/>
        </w:rPr>
        <w:t xml:space="preserve">Señor(a)</w:t>
      </w:r>
    </w:p>
    <w:p>
      <w:pPr>
        <w:spacing w:after="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[Nombre del revisor fiscal]</w:t>
      </w:r>
    </w:p>
    <w:p>
      <w:pPr>
        <w:spacing w:after="140" w:line="264"/>
        <w:jc w:val="left"/>
      </w:pPr>
      <w:r>
        <w:rPr>
          <w:rFonts w:ascii="Arial" w:cs="Arial" w:eastAsia="Arial" w:hAnsi="Arial"/>
        </w:rPr>
        <w:t xml:space="preserve">Revisor fiscal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[entidad]</w:t>
      </w:r>
    </w:p>
    <w:p>
      <w:pPr>
        <w:spacing w:after="110" w:line="264"/>
        <w:jc w:val="left"/>
      </w:pPr>
      <w:r>
        <w:rPr>
          <w:rFonts w:ascii="Arial" w:cs="Arial" w:eastAsia="Arial" w:hAnsi="Arial"/>
        </w:rPr>
        <w:t xml:space="preserve">Referencia: encargo de aseguramiento sobre el cumplimiento de estatutos, decisiones de los órganos y normas, periodo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[periodo]</w:t>
      </w:r>
      <w:r>
        <w:rPr>
          <w:rFonts w:ascii="Arial" w:cs="Arial" w:eastAsia="Arial" w:hAnsi="Arial"/>
        </w:rPr>
        <w:t xml:space="preserve">.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Confirmamos, a la fecha de esta carta y según nuestro mejor conocimiento y la información que tenemos, que: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</w:rPr>
        <w:t xml:space="preserve">Somos responsables de que la entidad y sus administradores cumplan los estatutos, las decisiones de la asamblea o junta de socios y de la junta directiva, y las normas aplicables, y de llevar y conservar debidamente los libros, la correspondencia y los comprobantes.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</w:rPr>
        <w:t xml:space="preserve">Les hemos entregado todos los estatutos y sus reformas, las actas de todas las reuniones del periodo y los demás documentos que pidieron.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</w:rPr>
        <w:t xml:space="preserve">Les hemos informado de todos los incumplimientos de los estatutos, de las decisiones de los órganos y de las normas que conocemos, incluidas sanciones, requerimientos y procesos de autoridades.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</w:rPr>
        <w:t xml:space="preserve">Les hemos informado de los actos o contratos que excedieron las facultades de los administradores y de los que tienen conflicto de interés.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</w:rPr>
        <w:t xml:space="preserve">Les hemos informado de los casos de fraude, de sospecha de fraude y de operaciones que consideramos inusuales o sospechosas.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</w:rPr>
        <w:t xml:space="preserve">Todas las decisiones de los órganos están en las actas y no hay decisiones sin documentar.</w:t>
      </w:r>
    </w:p>
    <w:p>
      <w:pPr>
        <w:pStyle w:val="ListParagraph"/>
        <w:numPr>
          <w:ilvl w:val="0"/>
          <w:numId w:val="2"/>
        </w:numPr>
        <w:spacing w:after="140" w:line="260"/>
        <w:jc w:val="both"/>
      </w:pPr>
      <w:r>
        <w:rPr>
          <w:rFonts w:ascii="Arial" w:cs="Arial" w:eastAsia="Arial" w:hAnsi="Arial"/>
        </w:rPr>
        <w:t xml:space="preserve">Les informaremos de cualquier hecho posterior que pueda afectar este informe hasta la fecha de su emisión.</w:t>
      </w:r>
    </w:p>
    <w:p>
      <w:pPr>
        <w:spacing w:after="11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[Si la administración excluye alguna afirmación o añade reservas, anótelo en el papel y evalúe su efecto.]</w:t>
      </w:r>
    </w:p>
    <w:p>
      <w:pPr>
        <w:spacing w:after="0" w:line="264"/>
        <w:jc w:val="left"/>
      </w:pPr>
      <w:r>
        <w:rPr>
          <w:rFonts w:ascii="Arial" w:cs="Arial" w:eastAsia="Arial" w:hAnsi="Arial"/>
        </w:rPr>
        <w:t xml:space="preserve">Atentamente,</w:t>
      </w:r>
    </w:p>
    <w:p>
      <w:pPr>
        <w:spacing w:after="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[Nombre, cargo y firma del representante legal]</w:t>
      </w:r>
    </w:p>
    <w:p>
      <w:pPr>
        <w:spacing w:after="14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[Nombre, cargo y firma del secretario o del responsable de los libros]</w:t>
      </w: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PT-CUMP-19  ·  Manifestaciones escritas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Manifestaciones escritas — PT-CUMP-19</dc:title>
  <dc:creator>Assuran</dc:creator>
  <dc:description>Carta de la administración que confirma sus responsabilidades sobre el cumplimiento y la información entregada (ISAE 3000, párr. 56 a 60)</dc:description>
  <cp:lastModifiedBy>Un-named</cp:lastModifiedBy>
  <cp:revision>1</cp:revision>
  <dcterms:created xsi:type="dcterms:W3CDTF">2026-11-03T03:55:01.061Z</dcterms:created>
  <dcterms:modified xsi:type="dcterms:W3CDTF">2026-11-03T03:55:01.061Z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