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PT-CUMP-16</w:t>
      </w:r>
    </w:p>
    <w:p>
      <w:pPr>
        <w:spacing w:after="60"/>
      </w:pPr>
      <w:r>
        <w:rPr>
          <w:rFonts w:ascii="Arial" w:cs="Arial" w:eastAsia="Arial" w:hAnsi="Arial"/>
          <w:b/>
          <w:bCs/>
          <w:color w:val="1F2D3D"/>
          <w:sz w:val="52"/>
          <w:szCs w:val="52"/>
        </w:rPr>
        <w:t xml:space="preserve">Operaciones sospechosas y reporte a la UIAF</w:t>
      </w:r>
    </w:p>
    <w:p>
      <w:pPr>
        <w:spacing w:after="160"/>
      </w:pPr>
      <w:r>
        <w:rPr>
          <w:rFonts w:ascii="Arial" w:cs="Arial" w:eastAsia="Arial" w:hAnsi="Arial"/>
          <w:color w:val="2872FA"/>
          <w:sz w:val="24"/>
          <w:szCs w:val="24"/>
        </w:rPr>
        <w:t xml:space="preserve">Operaciones catalogadas como sospechosas advertidas en el trabajo (Código de Comercio, art. 207, numeral 10)</w:t>
      </w:r>
    </w:p>
    <w:p>
      <w:pPr>
        <w:spacing w:after="110" w:line="264"/>
        <w:jc w:val="both"/>
      </w:pPr>
      <w:r>
        <w:rPr>
          <w:rFonts w:ascii="Arial" w:cs="Arial" w:eastAsia="Arial" w:hAnsi="Arial"/>
          <w:color w:val="8A6A00"/>
          <w:shd w:fill="FFF4CC" w:color="auto" w:val="clear"/>
        </w:rPr>
        <w:t xml:space="preserve">[El revisor fiscal debe reportar a la Unidad de Información y Análisis Financiero las operaciones catalogadas como sospechosas que advierta dentro del giro ordinario de sus labores. Este papel documenta el análisis, no el reporte. Si cree que hay una operación sospechosa, consulte las normas y los procedimientos de la UIAF vigentes y actúe con reserva: la comunicación al cliente sobre un reporte puede estar restringida. Verifique la normativa antes de actuar.]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Cliente</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nombre o razón social]</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NIT</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NIT]</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auditado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[Escriba el periodo, por ejemplo 1 de enero a 31 de diciembre de 2026]</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Preparó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Revisó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bl>
    <w:p>
      <w:pPr>
        <w:pStyle w:val="Heading2"/>
        <w:keepNext/>
      </w:pPr>
      <w:r>
        <w:rPr>
          <w:rFonts w:ascii="Arial" w:cs="Arial" w:eastAsia="Arial" w:hAnsi="Arial"/>
        </w:rPr>
        <w:t xml:space="preserve">I. Señales revisadas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Operaciones de montos inusuales para la actividad de la entidad o sin justificación económica clara.</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Pagos o cobros en efectivo por encima de lo habitual.</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Terceros con los que no se identifica bien el beneficiario final.</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Transacciones con jurisdicciones o personas de alto riesgo.</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Cambios repentinos en el patrimonio o en los socios sin explicación.</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6</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revisó si la entidad tiene programa de prevención y si lo aplica.</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 Operaciones advertidas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
        <w:gridCol w:w="1310"/>
        <w:gridCol w:w="2808"/>
        <w:gridCol w:w="2059"/>
        <w:gridCol w:w="1404"/>
        <w:gridCol w:w="1311"/>
      </w:tblGrid>
      <w:tr>
        <w:trPr>
          <w:cantSplit/>
          <w:tblHeader/>
        </w:trPr>
        <w:tc>
          <w:tcPr>
            <w:tcW w:type="dxa" w:w="468"/>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131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Fecha</w:t>
            </w:r>
          </w:p>
        </w:tc>
        <w:tc>
          <w:tcPr>
            <w:tcW w:type="dxa" w:w="2808"/>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Descripción de la operación</w:t>
            </w:r>
          </w:p>
        </w:tc>
        <w:tc>
          <w:tcPr>
            <w:tcW w:type="dxa" w:w="2059"/>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Razón por la que es sospechosa</w:t>
            </w:r>
          </w:p>
        </w:tc>
        <w:tc>
          <w:tcPr>
            <w:tcW w:type="dxa" w:w="1404"/>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¿Se reportó? (Sí/No)</w:t>
            </w:r>
          </w:p>
        </w:tc>
        <w:tc>
          <w:tcPr>
            <w:tcW w:type="dxa" w:w="1311"/>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Fecha y constancia del reporte</w:t>
            </w:r>
          </w:p>
        </w:tc>
      </w:tr>
      <w:tr>
        <w:trPr>
          <w:cantSplit/>
        </w:trPr>
        <w:tc>
          <w:tcPr>
            <w:tcW w:type="dxa" w:w="46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80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059"/>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1"/>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80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059"/>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1"/>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80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059"/>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1"/>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80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059"/>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1"/>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46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80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059"/>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0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1"/>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III. Conclusión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¿Se advirtieron operaciones sospechosas? Decisión, fundamento y fecha. Si no se reportó, razón</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PT-CUMP-16  ·  Operaciones sospechosas y reporte a la UIAF</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Operaciones sospechosas y reporte a la UIAF — PT-CUMP-16</dc:title>
  <dc:creator>Assuran</dc:creator>
  <dc:description>Evaluación del deber del revisor fiscal de reportar operaciones sospechosas (Código de Comercio, art. 207, numeral 10)</dc:description>
  <cp:lastModifiedBy>Un-named</cp:lastModifiedBy>
  <cp:revision>1</cp:revision>
  <dcterms:created xsi:type="dcterms:W3CDTF">2026-11-03T03:55:00.351Z</dcterms:created>
  <dcterms:modified xsi:type="dcterms:W3CDTF">2026-11-03T03:55:00.351Z</dcterms:modified>
</cp:coreProperties>
</file>

<file path=docProps/custom.xml><?xml version="1.0" encoding="utf-8"?>
<Properties xmlns="http://schemas.openxmlformats.org/officeDocument/2006/custom-properties" xmlns:vt="http://schemas.openxmlformats.org/officeDocument/2006/docPropsVTypes"/>
</file>