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PT-CI-27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Informe con denegación de conclusión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Modelo de informe en el que no se expresa conclusión por una limitación al alcance material y generalizada (ISAE 3000, párr. 74 a 76)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[Use este modelo cuando no pudo obtener evidencia suficiente y adecuada y los posibles efectos son materiales y generalizados. Si la limitación la impone la administración, pida que la retire; si no lo hace, deniegue o renuncie, según la ley y los estatutos, y consulte la reserva del art. 214. Persona natural: primera persona del singular. En una denegación no se incluye el párrafo de fundamento de que la evidencia es suficiente.]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I. Cuándo corresponde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Tres o más limitaciones, o una limitación generalizada o impuesta por la administración.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No es posible superarla con otros procedimientos.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Los posibles efectos sobre el control interno o la custodia de bienes son materiales y generalizados.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II. Modelo de informe</w:t>
      </w:r>
    </w:p>
    <w:p>
      <w:pPr>
        <w:spacing w:after="100" w:line="264"/>
        <w:jc w:val="both"/>
      </w:pPr>
      <w:r>
        <w:rPr>
          <w:rFonts w:ascii="Arial" w:cs="Arial" w:eastAsia="Arial" w:hAnsi="Arial"/>
          <w:b/>
          <w:bCs/>
        </w:rPr>
        <w:t xml:space="preserve">INFORME DE ASEGURAMIENTO RAZONABLE INDEPENDIENTE SOBRE EL CONTROL INTERNO Y LA CUSTODIA DE BIENES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A la Asamblea de Accionistas (o Junta de Socios)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[Entidad]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Denegación de conclusión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Fui (fuimos) contratado(s) para realizar un encargo de aseguramiento razonable sobre las medidas de control interno y de conservación y custodia de los bienes de la sociedad y de terceros que estén en poder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[Entidad]</w:t>
      </w:r>
      <w:r>
        <w:rPr>
          <w:rFonts w:ascii="Arial" w:cs="Arial" w:eastAsia="Arial" w:hAnsi="Arial"/>
        </w:rPr>
        <w:t xml:space="preserve">, al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[31 de diciembre de 20XX]</w:t>
      </w:r>
      <w:r>
        <w:rPr>
          <w:rFonts w:ascii="Arial" w:cs="Arial" w:eastAsia="Arial" w:hAnsi="Arial"/>
        </w:rPr>
        <w:t xml:space="preserve"> y durante el año terminado en esa fecha, de acuerdo con el numeral 3 del artículo 209 del Código de Comercio, con base en el marco integrado de control interno COSO 2013, aplicado a los componentes y principios descritos en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[nota o anexo]</w:t>
      </w:r>
      <w:r>
        <w:rPr>
          <w:rFonts w:ascii="Arial" w:cs="Arial" w:eastAsia="Arial" w:hAnsi="Arial"/>
        </w:rPr>
        <w:t xml:space="preserve">, y los criterios de conservación y custodia de bienes definidos por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[la Firma, descritos en el anexo]</w:t>
      </w:r>
      <w:r>
        <w:rPr>
          <w:rFonts w:ascii="Arial" w:cs="Arial" w:eastAsia="Arial" w:hAnsi="Arial"/>
        </w:rPr>
        <w:t xml:space="preserve">. No expreso (expresamos) una conclusión sobre el objeto del encargo. Debido a la importancia del asunto descrito en la sección “Fundamento de la denegación de conclusión”, no he (hemos) podido obtener evidencia suficiente y adecuada para fundamentar una conclusión.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Fundamento de la denegación de conclusión</w:t>
      </w:r>
    </w:p>
    <w:p>
      <w:pPr>
        <w:spacing w:after="8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[Describa la limitación, su causa y por qué no se pudo superar.]</w:t>
      </w:r>
      <w:r>
        <w:rPr>
          <w:rFonts w:ascii="Arial" w:cs="Arial" w:eastAsia="Arial" w:hAnsi="Arial"/>
        </w:rPr>
        <w:t xml:space="preserve"> Ejemplo: La administración no me (nos) permitió acceder a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[los registros de inventarios, a las bodegas y a los sistemas de información]</w:t>
      </w:r>
      <w:r>
        <w:rPr>
          <w:rFonts w:ascii="Arial" w:cs="Arial" w:eastAsia="Arial" w:hAnsi="Arial"/>
        </w:rPr>
        <w:t xml:space="preserve"> durante el periodo y tampoco después, a pesar de mis (nuestras) solicitudes escritas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[fechas]</w:t>
      </w:r>
      <w:r>
        <w:rPr>
          <w:rFonts w:ascii="Arial" w:cs="Arial" w:eastAsia="Arial" w:hAnsi="Arial"/>
        </w:rPr>
        <w:t xml:space="preserve">. No pude (pudimos) obtener evidencia sobre el diseño ni sobre la eficacia de los controles, ni verificar la custodia de los bienes.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Efectué (efectuamos) mi (nuestro) encargo conforme a la ISAE 3000 (revisada). Soy (somos) independiente(s) de la Entidad de acuerdo con los requerimientos de ética aplicables en Colombia, incluidos los de la Ley 43 de 1990 y el Código de Ética para Profesionales de la Contaduría, y he (hemos) cumplido las demás responsabilidades éticas de conformidad con esos requerimientos. La Firma aplica la Norma Internacional de Control de Calidad 1 (NICC 1).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Responsabilidad de la administración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La administración es responsable de diseñar, implementar y mantener un control interno adecuado y las medidas de conservación y custodia de los bienes, y de evaluar su eficacia con base en los criterios indicados.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Responsabilidad del revisor fiscal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Mi (nuestra) responsabilidad es realizar el encargo y emitir un informe. Sin embargo, por el asunto descrito, no pude (pudimos) obtener evidencia suficiente y adecuada que sirviera de base para una conclusión.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[Nombre del contador público]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Revisor Fiscal, T.P. N.º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[número]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[Designado por [Firma]</w:t>
      </w:r>
      <w:r>
        <w:rPr>
          <w:rFonts w:ascii="Arial" w:cs="Arial" w:eastAsia="Arial" w:hAnsi="Arial"/>
        </w:rPr>
        <w:t xml:space="preserve">, si aplica]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[Ciudad]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[fecha del informe]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[Dirección de la firma o del revisor fiscal]</w:t>
      </w:r>
    </w:p>
    <w:p>
      <w:pPr>
        <w:spacing w:after="60" w:line="264"/>
        <w:jc w:val="both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PT-CI-27  ·  Informe con denegación de conclusión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con denegación de conclusión — PT-CI-27</dc:title>
  <dc:creator>Assuran</dc:creator>
  <dc:description>Modelo de informe en el que no se expresa conclusión por una limitación al alcance material y generalizada (ISAE 3000, párr. 74 a 76)</dc:description>
  <cp:lastModifiedBy>Un-named</cp:lastModifiedBy>
  <cp:revision>1</cp:revision>
  <dcterms:created xsi:type="dcterms:W3CDTF">2026-11-03T03:47:40.850Z</dcterms:created>
  <dcterms:modified xsi:type="dcterms:W3CDTF">2026-11-03T03:47:40.851Z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