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PT-CI-21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Comunicación de deficiencias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Oportuna cuenta por escrito de las irregularidades y deficiencias (ISAE 3000, párr. 78; Código de Comercio, art. 207, numeral 2)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[Comunique por escrito, con oportunidad: no espere al informe. Las deficiencias significativas y las debilidades materiales (PT-CI-18) van siempre a la junta directiva, a la asamblea o a los socios, y al representante legal. Las deficiencias menores pueden ir solo a la administración. Escriba cada deficiencia con su causa, su efecto, su recomendación y el plazo. Evite el lenguaje de acusación: describa los hechos.]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Señores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[Junta directiva, asamblea o socios]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 deficiencias de control interno identificadas en el periodo [periodo].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 desarrollo del encargo de aseguramiento sobre el control interno y la custodia de bienes, y en cumplimiento del art. 207, numeral 2, del Código de Comercio, informamos las deficiencias que identificamos. Esta comunicación no pretende ser una lista completa de todas las deficiencias que existan: se limita a las que conocimos con el trabajo hecho. Es para uso de ustedes y no debe darse a terceros sin nuestro consentimiento, salvo los casos que la ley prevea.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1872"/>
        <w:gridCol w:w="842"/>
        <w:gridCol w:w="1685"/>
        <w:gridCol w:w="2246"/>
        <w:gridCol w:w="1310"/>
        <w:gridCol w:w="937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Deficiencia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Clasificación (PT-CI-18)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Causa y efecto posible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Recomendación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Responsable sugerido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Plazo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[Ej.]</w:t>
            </w:r>
            <w:r>
              <w:rPr>
                <w:rFonts w:ascii="Arial" w:cs="Arial" w:eastAsia="Arial" w:hAnsi="Arial"/>
              </w:rPr>
              <w:t xml:space="preserve"> Los inventarios no se concilian con el registro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Deficiencia significativa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[Falta de responsable; faltantes sin detectar]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[Conciliar mensualmente y ajustar con autorización]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[Gerente]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[Fecha]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187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84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31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Les pedimos responder por escrito qué acciones tomarán y en qué plazo. Daremos seguimiento en las siguientes visitas (PT-CI-18 y PT-EEFF-08).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  <w:r>
        <w:rPr>
          <w:rFonts w:ascii="Arial" w:cs="Arial" w:eastAsia="Arial" w:hAnsi="Arial"/>
        </w:rPr>
        <w:t xml:space="preserve">, T.P.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Respuesta de la administración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Acciones, responsables y fechas, con la firma del representante legal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PT-CI-21  ·  Comunicación de deficiencias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deficiencias — PT-CI-21</dc:title>
  <dc:creator>Assuran</dc:creator>
  <dc:description>Carta a la administración o a la junta con las deficiencias del control interno y las recomendaciones (ISAE 3000, párr. 78; Código de Comercio, art. 207-2)</dc:description>
  <cp:lastModifiedBy>Un-named</cp:lastModifiedBy>
  <cp:revision>1</cp:revision>
  <dcterms:created xsi:type="dcterms:W3CDTF">2026-11-03T03:47:39.355Z</dcterms:created>
  <dcterms:modified xsi:type="dcterms:W3CDTF">2026-11-03T03:47:39.355Z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