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200"/>
      </w:pPr>
      <w:r>
        <w:rPr>
          <w:rFonts w:ascii="Consolas" w:cs="Consolas" w:eastAsia="Consolas" w:hAnsi="Consolas"/>
          <w:b/>
          <w:bCs/>
          <w:color w:val="6B7A8C"/>
          <w:sz w:val="20"/>
          <w:szCs w:val="20"/>
        </w:rPr>
        <w:t xml:space="preserve">PT-CI-09</w:t>
      </w:r>
    </w:p>
    <w:p>
      <w:pPr>
        <w:spacing w:after="60"/>
      </w:pPr>
      <w:r>
        <w:rPr>
          <w:rFonts w:ascii="Arial" w:cs="Arial" w:eastAsia="Arial" w:hAnsi="Arial"/>
          <w:b/>
          <w:bCs/>
          <w:color w:val="1F2D3D"/>
          <w:sz w:val="52"/>
          <w:szCs w:val="52"/>
        </w:rPr>
        <w:t xml:space="preserve">Uso de especialistas y de la auditoría interna</w:t>
      </w:r>
    </w:p>
    <w:p>
      <w:pPr>
        <w:spacing w:after="160"/>
      </w:pPr>
      <w:r>
        <w:rPr>
          <w:rFonts w:ascii="Arial" w:cs="Arial" w:eastAsia="Arial" w:hAnsi="Arial"/>
          <w:color w:val="2872FA"/>
          <w:sz w:val="24"/>
          <w:szCs w:val="24"/>
        </w:rPr>
        <w:t xml:space="preserve">Competencia, objetividad y adecuación del trabajo de otros (ISAE 3000, párr. 52 a 55)</w:t>
      </w:r>
    </w:p>
    <w:p>
      <w:pPr>
        <w:spacing w:after="110" w:line="264"/>
        <w:jc w:val="both"/>
      </w:pPr>
      <w:r>
        <w:rPr>
          <w:rFonts w:ascii="Arial" w:cs="Arial" w:eastAsia="Arial" w:hAnsi="Arial"/>
          <w:color w:val="8A6A00"/>
          <w:shd w:fill="FFF4CC" w:color="auto" w:val="clear"/>
        </w:rPr>
        <w:t xml:space="preserve">[Use un papel por cada especialista o grupo. Puede apoyarse en el trabajo de otros, pero la responsabilidad de la conclusión sigue siendo suya (párr. 70). Si el especialista es de la entidad (experto de la parte responsable, párr. 54) o es la auditoría interna (párr. 55), evalúe con más cuidado la objetividad.]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700"/>
        <w:gridCol w:w="6660"/>
      </w:tblGrid>
      <w:tr>
        <w:trPr>
          <w:cantSplit/>
        </w:trPr>
        <w:tc>
          <w:tcPr>
            <w:tcW w:type="dxa" w:w="2700"/>
            <w:tcBorders>
              <w:top w:val="single" w:color="BFC9D9" w:sz="4"/>
              <w:left w:val="single" w:color="BFC9D9" w:sz="4"/>
              <w:bottom w:val="single" w:color="BFC9D9" w:sz="4"/>
              <w:right w:val="single" w:color="BFC9D9" w:sz="4"/>
            </w:tcBorders>
            <w:shd w:fill="EAF1FE"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Cliente</w:t>
            </w:r>
          </w:p>
        </w:tc>
        <w:tc>
          <w:tcPr>
            <w:tcW w:type="dxa" w:w="666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color w:val="8A6A00"/>
                <w:shd w:fill="FFF4CC" w:color="auto" w:val="clear"/>
              </w:rPr>
              <w:t xml:space="preserve">[Escriba el nombre o razón social]</w:t>
            </w:r>
          </w:p>
        </w:tc>
      </w:tr>
      <w:tr>
        <w:trPr>
          <w:cantSplit/>
        </w:trPr>
        <w:tc>
          <w:tcPr>
            <w:tcW w:type="dxa" w:w="2700"/>
            <w:tcBorders>
              <w:top w:val="single" w:color="BFC9D9" w:sz="4"/>
              <w:left w:val="single" w:color="BFC9D9" w:sz="4"/>
              <w:bottom w:val="single" w:color="BFC9D9" w:sz="4"/>
              <w:right w:val="single" w:color="BFC9D9" w:sz="4"/>
            </w:tcBorders>
            <w:shd w:fill="EAF1FE"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NIT</w:t>
            </w:r>
          </w:p>
        </w:tc>
        <w:tc>
          <w:tcPr>
            <w:tcW w:type="dxa" w:w="666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color w:val="8A6A00"/>
                <w:shd w:fill="FFF4CC" w:color="auto" w:val="clear"/>
              </w:rPr>
              <w:t xml:space="preserve">[Escriba el NIT]</w:t>
            </w:r>
          </w:p>
        </w:tc>
      </w:tr>
      <w:tr>
        <w:trPr>
          <w:cantSplit/>
        </w:trPr>
        <w:tc>
          <w:tcPr>
            <w:tcW w:type="dxa" w:w="2700"/>
            <w:tcBorders>
              <w:top w:val="single" w:color="BFC9D9" w:sz="4"/>
              <w:left w:val="single" w:color="BFC9D9" w:sz="4"/>
              <w:bottom w:val="single" w:color="BFC9D9" w:sz="4"/>
              <w:right w:val="single" w:color="BFC9D9" w:sz="4"/>
            </w:tcBorders>
            <w:shd w:fill="EAF1FE"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Periodo auditado</w:t>
            </w:r>
          </w:p>
        </w:tc>
        <w:tc>
          <w:tcPr>
            <w:tcW w:type="dxa" w:w="666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color w:val="8A6A00"/>
                <w:shd w:fill="FFF4CC" w:color="auto" w:val="clear"/>
              </w:rPr>
              <w:t xml:space="preserve">[Escriba el periodo, por ejemplo 1 de enero a 31 de diciembre de 2026]</w:t>
            </w:r>
          </w:p>
        </w:tc>
      </w:tr>
      <w:tr>
        <w:trPr>
          <w:cantSplit/>
        </w:trPr>
        <w:tc>
          <w:tcPr>
            <w:tcW w:type="dxa" w:w="2700"/>
            <w:tcBorders>
              <w:top w:val="single" w:color="BFC9D9" w:sz="4"/>
              <w:left w:val="single" w:color="BFC9D9" w:sz="4"/>
              <w:bottom w:val="single" w:color="BFC9D9" w:sz="4"/>
              <w:right w:val="single" w:color="BFC9D9" w:sz="4"/>
            </w:tcBorders>
            <w:shd w:fill="EAF1FE"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Preparó (nombre y fecha)</w:t>
            </w:r>
          </w:p>
        </w:tc>
        <w:tc>
          <w:tcPr>
            <w:tcW w:type="dxa" w:w="666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color w:val="8A6A00"/>
                <w:shd w:fill="FFF4CC" w:color="auto" w:val="clear"/>
              </w:rPr>
              <w:t xml:space="preserve">[Escriba]</w:t>
            </w:r>
          </w:p>
        </w:tc>
      </w:tr>
      <w:tr>
        <w:trPr>
          <w:cantSplit/>
        </w:trPr>
        <w:tc>
          <w:tcPr>
            <w:tcW w:type="dxa" w:w="2700"/>
            <w:tcBorders>
              <w:top w:val="single" w:color="BFC9D9" w:sz="4"/>
              <w:left w:val="single" w:color="BFC9D9" w:sz="4"/>
              <w:bottom w:val="single" w:color="BFC9D9" w:sz="4"/>
              <w:right w:val="single" w:color="BFC9D9" w:sz="4"/>
            </w:tcBorders>
            <w:shd w:fill="EAF1FE"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Revisó (nombre y fecha)</w:t>
            </w:r>
          </w:p>
        </w:tc>
        <w:tc>
          <w:tcPr>
            <w:tcW w:type="dxa" w:w="666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color w:val="8A6A00"/>
                <w:shd w:fill="FFF4CC" w:color="auto" w:val="clear"/>
              </w:rPr>
              <w:t xml:space="preserve">[Escriba]</w:t>
            </w:r>
          </w:p>
        </w:tc>
      </w:tr>
      <w:tr>
        <w:trPr>
          <w:cantSplit/>
        </w:trPr>
        <w:tc>
          <w:tcPr>
            <w:tcW w:type="dxa" w:w="2700"/>
            <w:tcBorders>
              <w:top w:val="single" w:color="BFC9D9" w:sz="4"/>
              <w:left w:val="single" w:color="BFC9D9" w:sz="4"/>
              <w:bottom w:val="single" w:color="BFC9D9" w:sz="4"/>
              <w:right w:val="single" w:color="BFC9D9" w:sz="4"/>
            </w:tcBorders>
            <w:shd w:fill="EAF1FE"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Especialista o área</w:t>
            </w:r>
          </w:p>
        </w:tc>
        <w:tc>
          <w:tcPr>
            <w:tcW w:type="dxa" w:w="666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color w:val="8A6A00"/>
                <w:shd w:fill="FFF4CC" w:color="auto" w:val="clear"/>
              </w:rPr>
              <w:t xml:space="preserve">[Nombre, firma o área]</w:t>
            </w:r>
          </w:p>
        </w:tc>
      </w:tr>
      <w:tr>
        <w:trPr>
          <w:cantSplit/>
        </w:trPr>
        <w:tc>
          <w:tcPr>
            <w:tcW w:type="dxa" w:w="2700"/>
            <w:tcBorders>
              <w:top w:val="single" w:color="BFC9D9" w:sz="4"/>
              <w:left w:val="single" w:color="BFC9D9" w:sz="4"/>
              <w:bottom w:val="single" w:color="BFC9D9" w:sz="4"/>
              <w:right w:val="single" w:color="BFC9D9" w:sz="4"/>
            </w:tcBorders>
            <w:shd w:fill="EAF1FE"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Tipo</w:t>
            </w:r>
          </w:p>
        </w:tc>
        <w:tc>
          <w:tcPr>
            <w:tcW w:type="dxa" w:w="666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color w:val="8A6A00"/>
                <w:shd w:fill="FFF4CC" w:color="auto" w:val="clear"/>
              </w:rPr>
              <w:t xml:space="preserve">[Experto propio, experto de la entidad, auditoría interna]</w:t>
            </w:r>
          </w:p>
        </w:tc>
      </w:tr>
      <w:tr>
        <w:trPr>
          <w:cantSplit/>
        </w:trPr>
        <w:tc>
          <w:tcPr>
            <w:tcW w:type="dxa" w:w="2700"/>
            <w:tcBorders>
              <w:top w:val="single" w:color="BFC9D9" w:sz="4"/>
              <w:left w:val="single" w:color="BFC9D9" w:sz="4"/>
              <w:bottom w:val="single" w:color="BFC9D9" w:sz="4"/>
              <w:right w:val="single" w:color="BFC9D9" w:sz="4"/>
            </w:tcBorders>
            <w:shd w:fill="EAF1FE"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Asunto en el que se apoya</w:t>
            </w:r>
          </w:p>
        </w:tc>
        <w:tc>
          <w:tcPr>
            <w:tcW w:type="dxa" w:w="666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color w:val="8A6A00"/>
                <w:shd w:fill="FFF4CC" w:color="auto" w:val="clear"/>
              </w:rPr>
              <w:t xml:space="preserve">[Escriba, por ejemplo seguridad informática, peritaje de bienes, pruebas de la auditoría interna]</w:t>
            </w:r>
          </w:p>
        </w:tc>
      </w:tr>
    </w:tbl>
    <w:p>
      <w:pPr>
        <w:pStyle w:val="Heading2"/>
        <w:keepNext/>
      </w:pPr>
      <w:r>
        <w:rPr>
          <w:rFonts w:ascii="Arial" w:cs="Arial" w:eastAsia="Arial" w:hAnsi="Arial"/>
        </w:rPr>
        <w:t xml:space="preserve">I. Competencia, capacidad y objetividad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
        <w:gridCol w:w="4400"/>
        <w:gridCol w:w="720"/>
        <w:gridCol w:w="720"/>
        <w:gridCol w:w="720"/>
        <w:gridCol w:w="2200"/>
      </w:tblGrid>
      <w:tr>
        <w:trPr>
          <w:cantSplit/>
          <w:tblHeader/>
        </w:trPr>
        <w:tc>
          <w:tcPr>
            <w:tcW w:type="dxa" w:w="60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N.º</w:t>
            </w:r>
          </w:p>
        </w:tc>
        <w:tc>
          <w:tcPr>
            <w:tcW w:type="dxa" w:w="440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Pregunta</w:t>
            </w:r>
          </w:p>
        </w:tc>
        <w:tc>
          <w:tcPr>
            <w:tcW w:type="dxa" w:w="72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Sí</w:t>
            </w:r>
          </w:p>
        </w:tc>
        <w:tc>
          <w:tcPr>
            <w:tcW w:type="dxa" w:w="72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No</w:t>
            </w:r>
          </w:p>
        </w:tc>
        <w:tc>
          <w:tcPr>
            <w:tcW w:type="dxa" w:w="72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N/A</w:t>
            </w:r>
          </w:p>
        </w:tc>
        <w:tc>
          <w:tcPr>
            <w:tcW w:type="dxa" w:w="220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Referencia</w:t>
            </w:r>
          </w:p>
        </w:tc>
      </w:tr>
      <w:tr>
        <w:trPr>
          <w:cantSplit/>
        </w:trPr>
        <w:tc>
          <w:tcPr>
            <w:tcW w:type="dxa" w:w="6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1</w:t>
            </w:r>
          </w:p>
        </w:tc>
        <w:tc>
          <w:tcPr>
            <w:tcW w:type="dxa" w:w="44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Tiene la formación, la experiencia y las credenciales para el asunto.</w:t>
            </w:r>
          </w:p>
        </w:tc>
        <w:tc>
          <w:tcPr>
            <w:tcW w:type="dxa" w:w="72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22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r>
      <w:tr>
        <w:trPr>
          <w:cantSplit/>
        </w:trPr>
        <w:tc>
          <w:tcPr>
            <w:tcW w:type="dxa" w:w="6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2</w:t>
            </w:r>
          </w:p>
        </w:tc>
        <w:tc>
          <w:tcPr>
            <w:tcW w:type="dxa" w:w="44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Tiene los recursos y el tiempo para hacer el trabajo.</w:t>
            </w:r>
          </w:p>
        </w:tc>
        <w:tc>
          <w:tcPr>
            <w:tcW w:type="dxa" w:w="72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22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r>
      <w:tr>
        <w:trPr>
          <w:cantSplit/>
        </w:trPr>
        <w:tc>
          <w:tcPr>
            <w:tcW w:type="dxa" w:w="6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3</w:t>
            </w:r>
          </w:p>
        </w:tc>
        <w:tc>
          <w:tcPr>
            <w:tcW w:type="dxa" w:w="44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Es objetivo: no tiene intereses o relaciones que comprometan su juicio sobre este asunto.</w:t>
            </w:r>
          </w:p>
        </w:tc>
        <w:tc>
          <w:tcPr>
            <w:tcW w:type="dxa" w:w="72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22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r>
      <w:tr>
        <w:trPr>
          <w:cantSplit/>
        </w:trPr>
        <w:tc>
          <w:tcPr>
            <w:tcW w:type="dxa" w:w="6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4</w:t>
            </w:r>
          </w:p>
        </w:tc>
        <w:tc>
          <w:tcPr>
            <w:tcW w:type="dxa" w:w="44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Reporta a un nivel que garantice independencia de las áreas que evalúa (auditoría interna).</w:t>
            </w:r>
          </w:p>
        </w:tc>
        <w:tc>
          <w:tcPr>
            <w:tcW w:type="dxa" w:w="72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22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r>
      <w:tr>
        <w:trPr>
          <w:cantSplit/>
        </w:trPr>
        <w:tc>
          <w:tcPr>
            <w:tcW w:type="dxa" w:w="6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5</w:t>
            </w:r>
          </w:p>
        </w:tc>
        <w:tc>
          <w:tcPr>
            <w:tcW w:type="dxa" w:w="44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Aplica un enfoque sistemático y documentado, con control de calidad.</w:t>
            </w:r>
          </w:p>
        </w:tc>
        <w:tc>
          <w:tcPr>
            <w:tcW w:type="dxa" w:w="72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22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r>
    </w:tbl>
    <w:p>
      <w:pPr>
        <w:spacing w:after="80"/>
      </w:pPr>
    </w:p>
    <w:p>
      <w:pPr>
        <w:pStyle w:val="Heading2"/>
        <w:keepNext/>
      </w:pPr>
      <w:r>
        <w:rPr>
          <w:rFonts w:ascii="Arial" w:cs="Arial" w:eastAsia="Arial" w:hAnsi="Arial"/>
        </w:rPr>
        <w:t xml:space="preserve">II. Adecuación del trabajo</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
        <w:gridCol w:w="4400"/>
        <w:gridCol w:w="720"/>
        <w:gridCol w:w="720"/>
        <w:gridCol w:w="720"/>
        <w:gridCol w:w="2200"/>
      </w:tblGrid>
      <w:tr>
        <w:trPr>
          <w:cantSplit/>
          <w:tblHeader/>
        </w:trPr>
        <w:tc>
          <w:tcPr>
            <w:tcW w:type="dxa" w:w="60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N.º</w:t>
            </w:r>
          </w:p>
        </w:tc>
        <w:tc>
          <w:tcPr>
            <w:tcW w:type="dxa" w:w="440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Pregunta</w:t>
            </w:r>
          </w:p>
        </w:tc>
        <w:tc>
          <w:tcPr>
            <w:tcW w:type="dxa" w:w="72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Sí</w:t>
            </w:r>
          </w:p>
        </w:tc>
        <w:tc>
          <w:tcPr>
            <w:tcW w:type="dxa" w:w="72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No</w:t>
            </w:r>
          </w:p>
        </w:tc>
        <w:tc>
          <w:tcPr>
            <w:tcW w:type="dxa" w:w="72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N/A</w:t>
            </w:r>
          </w:p>
        </w:tc>
        <w:tc>
          <w:tcPr>
            <w:tcW w:type="dxa" w:w="220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Referencia</w:t>
            </w:r>
          </w:p>
        </w:tc>
      </w:tr>
      <w:tr>
        <w:trPr>
          <w:cantSplit/>
        </w:trPr>
        <w:tc>
          <w:tcPr>
            <w:tcW w:type="dxa" w:w="6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1</w:t>
            </w:r>
          </w:p>
        </w:tc>
        <w:tc>
          <w:tcPr>
            <w:tcW w:type="dxa" w:w="44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Se acordó por escrito el alcance, los criterios y el informe del especialista.</w:t>
            </w:r>
          </w:p>
        </w:tc>
        <w:tc>
          <w:tcPr>
            <w:tcW w:type="dxa" w:w="72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22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r>
      <w:tr>
        <w:trPr>
          <w:cantSplit/>
        </w:trPr>
        <w:tc>
          <w:tcPr>
            <w:tcW w:type="dxa" w:w="6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2</w:t>
            </w:r>
          </w:p>
        </w:tc>
        <w:tc>
          <w:tcPr>
            <w:tcW w:type="dxa" w:w="44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Se entendió el trabajo, sus supuestos y sus métodos, y son razonables.</w:t>
            </w:r>
          </w:p>
        </w:tc>
        <w:tc>
          <w:tcPr>
            <w:tcW w:type="dxa" w:w="72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22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r>
      <w:tr>
        <w:trPr>
          <w:cantSplit/>
        </w:trPr>
        <w:tc>
          <w:tcPr>
            <w:tcW w:type="dxa" w:w="6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3</w:t>
            </w:r>
          </w:p>
        </w:tc>
        <w:tc>
          <w:tcPr>
            <w:tcW w:type="dxa" w:w="44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Se revisó una muestra del trabajo y se reejecutó lo necesario.</w:t>
            </w:r>
          </w:p>
        </w:tc>
        <w:tc>
          <w:tcPr>
            <w:tcW w:type="dxa" w:w="72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22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r>
      <w:tr>
        <w:trPr>
          <w:cantSplit/>
        </w:trPr>
        <w:tc>
          <w:tcPr>
            <w:tcW w:type="dxa" w:w="6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4</w:t>
            </w:r>
          </w:p>
        </w:tc>
        <w:tc>
          <w:tcPr>
            <w:tcW w:type="dxa" w:w="44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Las conclusiones del especialista son coherentes con la evidencia propia.</w:t>
            </w:r>
          </w:p>
        </w:tc>
        <w:tc>
          <w:tcPr>
            <w:tcW w:type="dxa" w:w="72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22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r>
      <w:tr>
        <w:trPr>
          <w:cantSplit/>
        </w:trPr>
        <w:tc>
          <w:tcPr>
            <w:tcW w:type="dxa" w:w="6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5</w:t>
            </w:r>
          </w:p>
        </w:tc>
        <w:tc>
          <w:tcPr>
            <w:tcW w:type="dxa" w:w="44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Se decidió cuánto del trabajo se usa y cuánto se debe repetir.</w:t>
            </w:r>
          </w:p>
        </w:tc>
        <w:tc>
          <w:tcPr>
            <w:tcW w:type="dxa" w:w="72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22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r>
    </w:tbl>
    <w:p>
      <w:pPr>
        <w:spacing w:after="80"/>
      </w:pPr>
    </w:p>
    <w:p>
      <w:pPr>
        <w:pStyle w:val="Heading2"/>
        <w:keepNext/>
      </w:pPr>
      <w:r>
        <w:rPr>
          <w:rFonts w:ascii="Arial" w:cs="Arial" w:eastAsia="Arial" w:hAnsi="Arial"/>
        </w:rPr>
        <w:t xml:space="preserve">III. Conclusión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single" w:color="BFC9D9" w:sz="4"/>
              <w:left w:val="single" w:color="BFC9D9" w:sz="4"/>
              <w:bottom w:val="single" w:color="BFC9D9" w:sz="4"/>
              <w:right w:val="single" w:color="BFC9D9" w:sz="4"/>
            </w:tcBorders>
            <w:shd w:fill="EAF1FE" w:color="auto" w:val="clear"/>
            <w:tcMar>
              <w:top w:type="dxa" w:w="70"/>
              <w:left w:type="dxa" w:w="110"/>
              <w:bottom w:type="dxa" w:w="70"/>
              <w:right w:type="dxa" w:w="110"/>
            </w:tcMar>
            <w:vAlign w:val="top"/>
          </w:tcPr>
          <w:p>
            <w:pPr>
              <w:keepNext w:val="false"/>
              <w:spacing w:after="40" w:line="250"/>
              <w:jc w:val="both"/>
            </w:pPr>
            <w:r>
              <w:rPr>
                <w:rFonts w:ascii="Arial" w:cs="Arial" w:eastAsia="Arial" w:hAnsi="Arial"/>
                <w:b/>
                <w:bCs/>
              </w:rPr>
              <w:t xml:space="preserve">¿Puede apoyarse en este trabajo? ¿En qué medida? ¿Qué debe hacer por su cuenta? Recuerde que el informe no puede disminuir su responsabilidad (párr. 70)</w:t>
            </w:r>
          </w:p>
          <w:p>
            <w:pPr>
              <w:keepNext w:val="false"/>
              <w:spacing w:after="40" w:line="250"/>
              <w:jc w:val="left"/>
            </w:pPr>
            <w:r>
              <w:rPr>
                <w:rFonts w:ascii="Arial" w:cs="Arial" w:eastAsia="Arial" w:hAnsi="Arial"/>
                <w:b/>
                <w:bCs/>
              </w:rPr>
              <w:t xml:space="preserve"> </w:t>
            </w:r>
          </w:p>
          <w:p>
            <w:pPr>
              <w:keepNext w:val="false"/>
              <w:spacing w:after="40" w:line="250"/>
              <w:jc w:val="left"/>
            </w:pPr>
            <w:r>
              <w:rPr>
                <w:rFonts w:ascii="Arial" w:cs="Arial" w:eastAsia="Arial" w:hAnsi="Arial"/>
                <w:b/>
                <w:bCs/>
              </w:rPr>
              <w:t xml:space="preserve"> </w:t>
            </w:r>
          </w:p>
          <w:p>
            <w:pPr>
              <w:keepNext w:val="false"/>
              <w:spacing w:after="40" w:line="250"/>
              <w:jc w:val="left"/>
            </w:pPr>
            <w:r>
              <w:rPr>
                <w:rFonts w:ascii="Arial" w:cs="Arial" w:eastAsia="Arial" w:hAnsi="Arial"/>
                <w:b/>
                <w:bCs/>
              </w:rPr>
              <w:t xml:space="preserve"> </w:t>
            </w:r>
          </w:p>
        </w:tc>
      </w:tr>
    </w:tbl>
    <w:p>
      <w:pPr>
        <w:pStyle w:val="Heading2"/>
        <w:keepNext/>
      </w:pPr>
      <w:r>
        <w:rPr>
          <w:rFonts w:ascii="Arial" w:cs="Arial" w:eastAsia="Arial" w:hAnsi="Arial"/>
        </w:rPr>
        <w:t xml:space="preserve">Revisión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single" w:color="BFC9D9" w:sz="4"/>
              <w:left w:val="single" w:color="BFC9D9" w:sz="4"/>
              <w:bottom w:val="single" w:color="BFC9D9" w:sz="4"/>
              <w:right w:val="single" w:color="BFC9D9" w:sz="4"/>
            </w:tcBorders>
            <w:shd w:fill="EAF1FE" w:color="auto" w:val="clear"/>
            <w:tcMar>
              <w:top w:type="dxa" w:w="70"/>
              <w:left w:type="dxa" w:w="110"/>
              <w:bottom w:type="dxa" w:w="70"/>
              <w:right w:type="dxa" w:w="110"/>
            </w:tcMar>
            <w:vAlign w:val="top"/>
          </w:tcPr>
          <w:p>
            <w:pPr>
              <w:keepNext w:val="false"/>
              <w:spacing w:after="40" w:line="250"/>
              <w:jc w:val="both"/>
            </w:pPr>
            <w:r>
              <w:rPr>
                <w:rFonts w:ascii="Arial" w:cs="Arial" w:eastAsia="Arial" w:hAnsi="Arial"/>
                <w:b/>
                <w:bCs/>
              </w:rPr>
              <w:t xml:space="preserve">Comentarios del supervisor o del responsable del encargo</w:t>
            </w:r>
          </w:p>
          <w:p>
            <w:pPr>
              <w:keepNext w:val="false"/>
              <w:spacing w:after="40" w:line="250"/>
              <w:jc w:val="left"/>
            </w:pPr>
            <w:r>
              <w:rPr>
                <w:rFonts w:ascii="Arial" w:cs="Arial" w:eastAsia="Arial" w:hAnsi="Arial"/>
                <w:b/>
                <w:bCs/>
              </w:rPr>
              <w:t xml:space="preserve"> </w:t>
            </w:r>
          </w:p>
          <w:p>
            <w:pPr>
              <w:keepNext w:val="false"/>
              <w:spacing w:after="40" w:line="250"/>
              <w:jc w:val="left"/>
            </w:pPr>
            <w:r>
              <w:rPr>
                <w:rFonts w:ascii="Arial" w:cs="Arial" w:eastAsia="Arial" w:hAnsi="Arial"/>
                <w:b/>
                <w:bCs/>
              </w:rPr>
              <w:t xml:space="preserve"> </w:t>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single" w:color="BFC9D9" w:sz="4"/>
              <w:left w:val="single" w:color="BFC9D9" w:sz="4"/>
              <w:bottom w:val="single" w:color="BFC9D9" w:sz="4"/>
              <w:right w:val="single" w:color="BFC9D9" w:sz="4"/>
            </w:tcBorders>
            <w:shd w:fill="EAF1FE" w:color="auto" w:val="clear"/>
            <w:tcMar>
              <w:top w:type="dxa" w:w="70"/>
              <w:left w:type="dxa" w:w="110"/>
              <w:bottom w:type="dxa" w:w="70"/>
              <w:right w:type="dxa" w:w="110"/>
            </w:tcMar>
            <w:vAlign w:val="top"/>
          </w:tcPr>
          <w:p>
            <w:pPr>
              <w:keepNext w:val="false"/>
              <w:spacing w:after="40" w:line="250"/>
              <w:jc w:val="both"/>
            </w:pPr>
            <w:r>
              <w:rPr>
                <w:rFonts w:ascii="Arial" w:cs="Arial" w:eastAsia="Arial" w:hAnsi="Arial"/>
                <w:b/>
                <w:bCs/>
              </w:rPr>
              <w:t xml:space="preserve">Respuesta del auditor a los comentarios (con fecha)</w:t>
            </w:r>
          </w:p>
          <w:p>
            <w:pPr>
              <w:keepNext w:val="false"/>
              <w:spacing w:after="40" w:line="250"/>
              <w:jc w:val="left"/>
            </w:pPr>
            <w:r>
              <w:rPr>
                <w:rFonts w:ascii="Arial" w:cs="Arial" w:eastAsia="Arial" w:hAnsi="Arial"/>
                <w:b/>
                <w:bCs/>
              </w:rPr>
              <w:t xml:space="preserve"> </w:t>
            </w:r>
          </w:p>
          <w:p>
            <w:pPr>
              <w:keepNext w:val="false"/>
              <w:spacing w:after="40" w:line="250"/>
              <w:jc w:val="left"/>
            </w:pPr>
            <w:r>
              <w:rPr>
                <w:rFonts w:ascii="Arial" w:cs="Arial" w:eastAsia="Arial" w:hAnsi="Arial"/>
                <w:b/>
                <w:bCs/>
              </w:rPr>
              <w:t xml:space="preserve"> </w:t>
            </w:r>
          </w:p>
        </w:tc>
      </w:tr>
    </w:tbl>
    <w:p>
      <w:pPr>
        <w:spacing w:after="80"/>
      </w:pPr>
    </w:p>
    <w:sectPr>
      <w:headerReference w:type="default" r:id="rId6"/>
      <w:headerReference w:type="first" r:id="rId7"/>
      <w:footerReference w:type="default" r:id="rId8"/>
      <w:footerReference w:type="first" r:id="rId9"/>
      <w:pgSz w:w="12240" w:h="15840" w:orient="portrait"/>
      <w:pgMar w:top="1700" w:right="1440" w:bottom="1250" w:left="1440" w:header="560" w:footer="560" w:gutter="0"/>
      <w:pgNumTyp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C9D9" w:sz="6" w:space="4"/>
      </w:pBdr>
      <w:tabs>
        <w:tab w:val="right" w:pos="9360"/>
      </w:tabs>
    </w:pPr>
    <w:r>
      <w:rPr>
        <w:rFonts w:ascii="Arial" w:cs="Arial" w:eastAsia="Arial" w:hAnsi="Arial"/>
        <w:color w:val="6B7A8C"/>
        <w:sz w:val="16"/>
        <w:szCs w:val="16"/>
      </w:rPr>
      <w:t xml:space="preserve">Papeles de trabajo Assuran  ·  assuran.com.co</w:t>
    </w:r>
    <w:r>
      <w:rPr>
        <w:rFonts w:ascii="Arial" w:cs="Arial" w:eastAsia="Arial" w:hAnsi="Arial"/>
        <w:color w:val="6B7A8C"/>
        <w:sz w:val="16"/>
        <w:szCs w:val="16"/>
      </w:rPr>
      <w:t xml:space="preserve">	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C9D9" w:sz="6" w:space="4"/>
      </w:pBdr>
      <w:tabs>
        <w:tab w:val="right" w:pos="9360"/>
      </w:tabs>
    </w:pPr>
    <w:r>
      <w:rPr>
        <w:rFonts w:ascii="Arial" w:cs="Arial" w:eastAsia="Arial" w:hAnsi="Arial"/>
        <w:color w:val="6B7A8C"/>
        <w:sz w:val="16"/>
        <w:szCs w:val="16"/>
      </w:rPr>
      <w:t xml:space="preserve">Papeles de trabajo Assuran  ·  assuran.com.co</w:t>
    </w:r>
    <w:r>
      <w:rPr>
        <w:rFonts w:ascii="Arial" w:cs="Arial" w:eastAsia="Arial" w:hAnsi="Arial"/>
        <w:color w:val="6B7A8C"/>
        <w:sz w:val="16"/>
        <w:szCs w:val="16"/>
      </w:rPr>
      <w:t xml:space="preserve">	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FC9D9" w:sz="6" w:space="4"/>
      </w:pBdr>
      <w:tabs>
        <w:tab w:val="right" w:pos="9360"/>
      </w:tabs>
      <w:spacing w:after="0"/>
    </w:pPr>
    <w:r>
      <w:drawing>
        <wp:inline distT="0" distB="0" distL="0" distR="0">
          <wp:extent cx="438150" cy="367733"/>
          <wp:effectExtent t="0" r="0" b="0" l="0"/>
          <wp:docPr id="2" name="logo" descr="Logo de Assuran" title="Logo Assu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438150" cy="367733"/>
                  </a:xfrm>
                  <a:prstGeom prst="rect">
                    <a:avLst/>
                  </a:prstGeom>
                </pic:spPr>
              </pic:pic>
            </a:graphicData>
          </a:graphic>
        </wp:inline>
      </w:drawing>
    </w:r>
    <w:r>
      <w:rPr>
        <w:rFonts w:ascii="Arial" w:cs="Arial" w:eastAsia="Arial" w:hAnsi="Arial"/>
        <w:b/>
        <w:bCs/>
        <w:color w:val="6B7A8C"/>
        <w:sz w:val="18"/>
        <w:szCs w:val="18"/>
      </w:rPr>
      <w:t xml:space="preserve">   PAPEL DE TRABAJO  ·  PT-CI-09  ·  Uso de especialistas y de la auditoría interna</w:t>
    </w:r>
    <w:r>
      <w:rPr>
        <w:rFonts w:ascii="Arial" w:cs="Arial" w:eastAsia="Arial" w:hAnsi="Arial"/>
        <w:color w:val="8A6A00"/>
        <w:sz w:val="18"/>
        <w:szCs w:val="18"/>
      </w:rPr>
      <w:t xml:space="preserve">	[Escriba el nombre de la firma]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360"/>
      </w:tabs>
      <w:spacing w:after="0"/>
    </w:pPr>
    <w:r>
      <w:drawing>
        <wp:inline distT="0" distB="0" distL="0" distR="0">
          <wp:extent cx="990600" cy="831396"/>
          <wp:effectExtent t="0" r="0" b="0" l="0"/>
          <wp:docPr id="1" name="logo" descr="Logo de Assuran" title="Logo Assu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90600" cy="831396"/>
                  </a:xfrm>
                  <a:prstGeom prst="rect">
                    <a:avLst/>
                  </a:prstGeom>
                </pic:spPr>
              </pic:pic>
            </a:graphicData>
          </a:graphic>
        </wp:inline>
      </w:drawing>
    </w:r>
    <w:r>
      <w:rPr>
        <w:rFonts w:ascii="Arial" w:cs="Arial" w:eastAsia="Arial" w:hAnsi="Arial"/>
        <w:b/>
        <w:bCs/>
        <w:color w:val="2872FA"/>
        <w:sz w:val="22"/>
        <w:szCs w:val="22"/>
      </w:rPr>
      <w:t xml:space="preserve">	PAPEL DE TRABAJO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00" w:hanging="260"/>
      </w:pPr>
    </w:lvl>
  </w:abstractNum>
  <w:abstractNum w:abstractNumId="3" w15:restartNumberingAfterBreak="0">
    <w:multiLevelType w:val="hybridMultilevel"/>
    <w:lvl w:ilvl="0" w:tentative="1">
      <w:start w:val="1"/>
      <w:numFmt w:val="decimal"/>
      <w:lvlText w:val="%1."/>
      <w:lvlJc w:val="left"/>
      <w:pPr>
        <w:ind w:left="500" w:hanging="300"/>
      </w:pPr>
      <w:rPr>
        <w:b/>
        <w:bCs/>
        <w:color w:val="2872FA"/>
      </w:rPr>
    </w:lvl>
  </w:abstractNum>
  <w:abstractNum w:abstractNumId="4" w15:restartNumberingAfterBreak="0">
    <w:multiLevelType w:val="hybridMultilevel"/>
    <w:lvl w:ilvl="0" w:tentative="1">
      <w:start w:val="1"/>
      <w:numFmt w:val="decimal"/>
      <w:lvlText w:val="%1."/>
      <w:lvlJc w:val="left"/>
      <w:pPr>
        <w:ind w:left="500" w:hanging="300"/>
      </w:pPr>
      <w:rPr>
        <w:b/>
        <w:bCs/>
        <w:color w:val="2872FA"/>
      </w:rPr>
    </w:lvl>
  </w:abstractNum>
  <w:abstractNum w:abstractNumId="5" w15:restartNumberingAfterBreak="0">
    <w:multiLevelType w:val="hybridMultilevel"/>
    <w:lvl w:ilvl="0" w:tentative="1">
      <w:start w:val="1"/>
      <w:numFmt w:val="decimal"/>
      <w:lvlText w:val="%1."/>
      <w:lvlJc w:val="left"/>
      <w:pPr>
        <w:ind w:left="500" w:hanging="300"/>
      </w:pPr>
      <w:rPr>
        <w:b/>
        <w:bCs/>
        <w:color w:val="2872FA"/>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22B36"/>
        <w:sz w:val="24"/>
        <w:szCs w:val="24"/>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2872FA" w:sz="8" w:space="3"/>
      </w:pBdr>
      <w:spacing w:after="120" w:before="300"/>
      <w:outlineLvl w:val="0"/>
    </w:pPr>
    <w:rPr>
      <w:rFonts w:ascii="Arial" w:cs="Arial" w:eastAsia="Arial" w:hAnsi="Arial"/>
      <w:b/>
      <w:bCs/>
      <w:color w:val="1F2D3D"/>
      <w:sz w:val="28"/>
      <w:szCs w:val="28"/>
    </w:rPr>
  </w:style>
  <w:style w:type="paragraph" w:styleId="Heading2">
    <w:name w:val="Heading 2"/>
    <w:basedOn w:val="Normal"/>
    <w:next w:val="Normal"/>
    <w:qFormat/>
    <w:pPr>
      <w:spacing w:after="80" w:before="200"/>
      <w:outlineLvl w:val="1"/>
    </w:pPr>
    <w:rPr>
      <w:rFonts w:ascii="Arial" w:cs="Arial" w:eastAsia="Arial" w:hAnsi="Arial"/>
      <w:b/>
      <w:bCs/>
      <w:color w:val="2872FA"/>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theme" Target="theme/theme1.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6054dc1f0e5a37429f112081915dc881b801dbff.png"/></Relationships>
</file>

<file path=word/_rels/header2.xml.rels><?xml version="1.0" encoding="UTF-8"?><Relationships xmlns="http://schemas.openxmlformats.org/package/2006/relationships"><Relationship Id="rId0" Type="http://schemas.openxmlformats.org/officeDocument/2006/relationships/image" Target="media/6054dc1f0e5a37429f112081915dc881b801dbff.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Uso de especialistas y de la auditoría interna — PT-CI-09</dc:title>
  <dc:creator>Assuran</dc:creator>
  <dc:description>Evaluación de la competencia, objetividad y trabajo de especialistas y de la auditoría interna (ISAE 3000, párr. 52 a 55)</dc:description>
  <cp:lastModifiedBy>Un-named</cp:lastModifiedBy>
  <cp:revision>1</cp:revision>
  <dcterms:created xsi:type="dcterms:W3CDTF">2026-11-03T03:47:36.191Z</dcterms:created>
  <dcterms:modified xsi:type="dcterms:W3CDTF">2026-11-03T03:47:36.191Z</dcterms:modified>
</cp:coreProperties>
</file>

<file path=docProps/custom.xml><?xml version="1.0" encoding="utf-8"?>
<Properties xmlns="http://schemas.openxmlformats.org/officeDocument/2006/custom-properties" xmlns:vt="http://schemas.openxmlformats.org/officeDocument/2006/docPropsVTypes"/>
</file>