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PT-CI-07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Riesgo de fraude y de elusión de controles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Indagación a la administración y respuesta al riesgo de que se eluda el control (ISAE 3000, párr. 45 y 47R)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[Para este encargo interesa el fraude que los controles deberían prevenir o detectar, y la posibilidad de que la administración los eluda. Use también el PT-EEFF-13 si ya lo hizo. Los fraudes que conozca los puede tener que reportar a la UIAF (Código de Comercio, art. 207-10) o a la asamblea (art. 207-2): consulte antes de hablar con terceros, por la reserva del art. 214.]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Indagaciones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Pregunte a la persona indicada y anote lo que responda. Las respuestas deben ser coherentes entre sí; si no lo son, amplíe.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"/>
        <w:gridCol w:w="3182"/>
        <w:gridCol w:w="1498"/>
        <w:gridCol w:w="4212"/>
      </w:tblGrid>
      <w:tr>
        <w:trPr>
          <w:cantSplit/>
          <w:tblHeader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 quién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Respuesta y observaciones del auditor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¿Cómo evalúa la administración el riesgo de fraude y qué controles tiene para prevenirlo o detectarlo?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¿Conoce casos de fraude, sospechas o denuncias en el periodo?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legal, auditoría interna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¿Cómo supervisa la junta el riesgo de fraude y el control interno?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Junta directiva o socios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4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 línea de denuncia o canal ético? ¿Qué se hizo con lo recibido?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Cumplimiento, auditoría interna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5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¿Quién puede modificar asientos, saldos o parámetros del sistema sin autorización de otra persona?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Contador, TI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6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¿Qué bienes son más vulnerables a sustracción o uso indebido y qué se hace al respecto?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Almacén, tesorería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7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¿Hubo presión por resultados, bonos o metas que pueda inducir a eludir controles?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legal, recursos humanos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8</w:t>
            </w:r>
          </w:p>
        </w:tc>
        <w:tc>
          <w:tcPr>
            <w:tcW w:type="dxa" w:w="318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¿Ha cambiado la organización de manera que se haya debilitado algún control?</w:t>
            </w:r>
          </w:p>
        </w:tc>
        <w:tc>
          <w:tcPr>
            <w:tcW w:type="dxa" w:w="149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Representante legal, contador</w:t>
            </w:r>
          </w:p>
        </w:tc>
        <w:tc>
          <w:tcPr>
            <w:tcW w:type="dxa" w:w="421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Riesgo de que la administración eluda los controles</w:t>
      </w:r>
    </w:p>
    <w:p>
      <w:pPr>
        <w:spacing w:after="60" w:line="264"/>
        <w:jc w:val="both"/>
      </w:pPr>
      <w:r>
        <w:rPr>
          <w:rFonts w:ascii="Arial" w:cs="Arial" w:eastAsia="Arial" w:hAnsi="Arial"/>
        </w:rPr>
        <w:t xml:space="preserve">Este riesgo existe en toda entidad. Las respuestas mínimas, que se documentan en el PT-CI-10, son: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Probar los asientos manuales y los ajustes de cierre, en especial los posteriores al cierre y los hechos por personal superior.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Revisar las estimaciones y juicios de la administración para buscar sesgos.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Entender la razón de negocios de las transacciones inusuales, en especial con partes vinculadas.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Revisar si hay permisos de acceso excesivos en los sistemas que registran los bienes.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Incluir en el programa un elemento de imprevisibilidad (visita sorpresiva, cambio de fechas de arqueos).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Riesgos de fraude identificados, controles que los mitigan y procedimientos específicos incluidos en el programa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PT-CI-07  ·  Riesgo de fraude y de elusión de controles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Riesgo de fraude y de elusión de controles — PT-CI-07</dc:title>
  <dc:creator>Assuran</dc:creator>
  <dc:description>Indagación y evaluación del riesgo de fraude y del riesgo de que la administración eluda los controles (ISAE 3000, párr. 45 y 47R)</dc:description>
  <cp:lastModifiedBy>Un-named</cp:lastModifiedBy>
  <cp:revision>1</cp:revision>
  <dcterms:created xsi:type="dcterms:W3CDTF">2026-11-03T03:47:35.652Z</dcterms:created>
  <dcterms:modified xsi:type="dcterms:W3CDTF">2026-11-03T03:47:35.653Z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