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Nombramiento del revisor de calidad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XII del manual: carta con la que el socio director designa al revisor de calidad de los encargos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la carta va dirigida al colega o firma externa que revisará sus encargos de mayor riesgo.]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Señor(a)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revisor]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Revisor de gestión de calidad de los encargos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</w:t>
      </w:r>
      <w:r>
        <w:rPr>
          <w:rFonts w:ascii="Arial" w:cs="Arial" w:eastAsia="Arial" w:hAnsi="Arial"/>
        </w:rPr>
        <w:t xml:space="preserve"> Nombramiento como revisor(a) de gestión de calidad de los encargos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Estimado(a)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nombre]</w:t>
      </w:r>
      <w:r>
        <w:rPr>
          <w:rFonts w:ascii="Arial" w:cs="Arial" w:eastAsia="Arial" w:hAnsi="Arial"/>
        </w:rPr>
        <w:t xml:space="preserve">: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 informamos que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 o del profesional]</w:t>
      </w:r>
      <w:r>
        <w:rPr>
          <w:rFonts w:ascii="Arial" w:cs="Arial" w:eastAsia="Arial" w:hAnsi="Arial"/>
        </w:rPr>
        <w:t xml:space="preserve"> le ha designado como revisor de gestión de calidad de los encargos de auditoría con cierre desde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fecha]</w:t>
      </w:r>
      <w:r>
        <w:rPr>
          <w:rFonts w:ascii="Arial" w:cs="Arial" w:eastAsia="Arial" w:hAnsi="Arial"/>
        </w:rPr>
        <w:t xml:space="preserve">, y de los servicios relacionados iniciados después de la fecha de esta comunicación. Se recomienda aplicar de forma temprana las revisiones de calidad de los encargos.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En este rol le corresponde cumplir las responsabilidades de su cargo conforme al sistema de gestión de calidad de la Firma, la NIA 220 (revisada) y la NIGC 1 (y la NIGC 2 cuando aplique), entre ellas: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No puede ser miembro del equipo del encargo; tampoco puede revisar su propio trabajo, directa o indirectamente, ni tomar decisiones importantes sobre su realización.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Debe evaluar objetivamente los juicios significativos del equipo y las conclusiones alcanzadas para formular el informe.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Evaluará todos los encargos con los criterios establecidos por la Firma (PT-CALIDAD-13).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Debe atender las consultas del equipo durante el encargo sin comprometer su objetividad.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 invitamos a realizar su labor con la debida integridad profesional.</w:t>
      </w:r>
    </w:p>
    <w:p>
      <w:pPr>
        <w:spacing w:after="50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[Escriba nombre y cargo; socio director o profesional]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PT-CALIDAD-12  ·  Nombramiento del revisor de calidad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Nombramiento del revisor de calidad — PT-CALIDAD-12</dc:title>
  <dc:creator>Assuran</dc:creator>
  <dc:description>Anexo XII del manual de gestión de calidad</dc:description>
  <cp:lastModifiedBy>Un-named</cp:lastModifiedBy>
  <cp:revision>1</cp:revision>
  <dcterms:created xsi:type="dcterms:W3CDTF">2026-11-02T23:45:42.199Z</dcterms:created>
  <dcterms:modified xsi:type="dcterms:W3CDTF">2026-11-02T23:45:42.199Z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