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PT-CALIDAD-01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Matriz de objetivos, riesgos y respuestas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I del manual: objetivos de calidad, riesgos de la Firma y cómo se responde a cada uno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[Adapte la matriz a su realidad: ninguna firma tiene la misma matriz ni valora los riesgos igual. Las filas siguientes son ejemplos del modelo; conserve los que le apliquen, modifique la valoración y agregue los propios. Persona natural: lea “la Firma” como “yo” y reduzca la matriz a los riesgos que le aplican.]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la valoración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fecha; se revisa cada año]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Elaborado por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Para identificar y valorar los riesgos de calidad, la Firma entiende las condiciones, hechos, circunstancias y acciones u omisiones que pueden afectar el logro de los objetivos, y en qué grado lo hacen. Cada riesgo se clasifica por su probabilidad de ocurrencia y por su impacto en el sistema de gestión de calidad.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</w:rPr>
        <w:t xml:space="preserve">Cada riesgo se califica solo con números: probabilidad de 1 a 3 e impacto de 1 a 3. El resultado combinado es P × I y se lee por color.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400"/>
        <w:gridCol w:w="9460"/>
      </w:tblGrid>
      <w:tr>
        <w:trPr>
          <w:cantSplit/>
          <w:tblHeader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Valor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Probabilidad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Característica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Baja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Muy pocas probabilidades de que ocurra; casi seguro que nunca ocurra.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Media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Hay la misma probabilidad de que ocurra como de que no.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Alta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Casi seguro de que puede ocurrir.</w:t>
            </w:r>
          </w:p>
        </w:tc>
      </w:tr>
    </w:tbl>
    <w:p>
      <w:pPr>
        <w:spacing w:after="8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400"/>
        <w:gridCol w:w="9460"/>
      </w:tblGrid>
      <w:tr>
        <w:trPr>
          <w:cantSplit/>
          <w:tblHeader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Valor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Impacto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Característica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Insignificante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Casi no afecta el logro de los objetivos de calidad.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Moderado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Afecta algún objetivo de calidad, pero es corregible a tiempo.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Dañino o catastrófico</w:t>
            </w:r>
          </w:p>
        </w:tc>
        <w:tc>
          <w:tcPr>
            <w:tcW w:type="dxa" w:w="9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Pone en riesgo el sistema, un informe o la reputación de la Firma.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Impacto \ Probabilidad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  Baja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  Media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  Alta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  Dañino o catastrófico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  Moderado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  Insignificante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</w:tr>
    </w:tbl>
    <w:p>
      <w:pPr>
        <w:spacing w:after="8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9160"/>
      </w:tblGrid>
      <w:tr>
        <w:trPr>
          <w:cantSplit/>
          <w:tblHeader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Color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Resultado</w:t>
            </w:r>
          </w:p>
        </w:tc>
        <w:tc>
          <w:tcPr>
            <w:tcW w:type="dxa" w:w="9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Qué se hace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Verde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 a 2</w:t>
            </w:r>
          </w:p>
        </w:tc>
        <w:tc>
          <w:tcPr>
            <w:tcW w:type="dxa" w:w="9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Riesgo aceptable: se mantiene la respuesta y se monitorea.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Amarillo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 a 4</w:t>
            </w:r>
          </w:p>
        </w:tc>
        <w:tc>
          <w:tcPr>
            <w:tcW w:type="dxa" w:w="9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Riesgo a atender: se diseña o refuerza una respuesta específica.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Rojo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 a 9</w:t>
            </w:r>
          </w:p>
        </w:tc>
        <w:tc>
          <w:tcPr>
            <w:tcW w:type="dxa" w:w="9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Riesgo prioritario: respuesta inmediata y seguimiento del socio director.</w:t>
            </w:r>
          </w:p>
        </w:tc>
      </w:tr>
    </w:tbl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Ejemplo:</w:t>
      </w:r>
      <w:r>
        <w:rPr>
          <w:rFonts w:ascii="Arial" w:cs="Arial" w:eastAsia="Arial" w:hAnsi="Arial"/>
        </w:rPr>
        <w:t xml:space="preserve"> el liderazgo no demuestra compromiso con la calidad. Probabilidad 3 × impacto 3 = 9, rojo. El personal nuevo no conoce la ética: probabilidad 3 × impacto 1 = 3, amarillo. No existe una estructura adecuada: probabilidad 1 × impacto 2 = 2, verde.</w:t>
      </w:r>
    </w:p>
    <w:p>
      <w:pPr>
        <w:spacing w:after="10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4"/>
        <w:gridCol w:w="2769"/>
        <w:gridCol w:w="775"/>
        <w:gridCol w:w="775"/>
        <w:gridCol w:w="775"/>
        <w:gridCol w:w="5511"/>
      </w:tblGrid>
      <w:tr>
        <w:trPr>
          <w:cantSplit/>
          <w:tblHeader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Objetivo de calidad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Riesgo de calidad asociado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Respuesta al riesgo</w:t>
            </w:r>
          </w:p>
        </w:tc>
      </w:tr>
      <w:tr>
        <w:trPr>
          <w:cantSplit/>
        </w:trPr>
        <w:tc>
          <w:tcPr>
            <w:tcW w:type="dxa" w:w="129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Gobierno y liderazgo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los líderes rindan cuentas por la calidad.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se emite el informe sobre el funcionamiento del sistema de calidad.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4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programan recordatorios al responsable del sistema para que emita cada año el informe de su funcionamiento.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los líderes demuestren su compromiso con la calidad con sus acciones y comportamiento.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liderazgo falla en demostrar compromiso con la calidad.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9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socio director vigila que se mantenga la cultura de calidad, informa en reuniones periódicas y cada persona indica cómo aporta a ella.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la estructura y la asignación de funciones permitan operar el sistema.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existe una estructura organizacional ni una segregación de funciones adecuada.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revisa el organigrama cada año y se ajusta a las exigencias de la Firma.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los recursos se planifiquen y se asignen de forma consistente con la calidad.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se presupuestan los recursos humanos, tecnológicos, intelectuales y financieros de los encargos.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socio director y los responsables de cada recurso se reúnen cada año para presupuestar las necesidades y decidir cómo obtenerlas.</w:t>
            </w:r>
          </w:p>
        </w:tc>
      </w:tr>
      <w:tr>
        <w:trPr>
          <w:cantSplit/>
        </w:trPr>
        <w:tc>
          <w:tcPr>
            <w:tcW w:type="dxa" w:w="129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Requerimientos de ética aplicables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la Firma y su personal conozcan los requerimientos de ética aplicables.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personal nuevo asignado a los encargos no conoce los requerimientos de ética.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Al personal nuevo se le entrega el Código del IESBA y el Código de ética de la Firma, y se le explica y evalúa su aplicación.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la Firma y su personal cumplan sus responsabilidades de ética.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personal nuevo no cumple los requerimientos de ética y los responsables no revisan el cumplimiento.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responsables del encargo verifican el cumplimiento de ética del equipo como parte de su revisión.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los proveedores de servicios conozcan los requerimientos de ética que les aplican.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proveedores no ponen en práctica los requerimientos de ética aunque se les comuniquen.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Hay más de un proveedor disponible y, antes del servicio, se acuerda por escrito el cumplimiento de los requerimientos de ética.</w:t>
            </w:r>
          </w:p>
        </w:tc>
      </w:tr>
      <w:tr>
        <w:trPr>
          <w:cantSplit/>
        </w:trPr>
        <w:tc>
          <w:tcPr>
            <w:tcW w:type="dxa" w:w="129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Aceptación y continuidad de las relaciones con clientes y de encargos específicos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los juicios de aceptación o continuidad sean adecuados según la información sobre el cliente y el encargo.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acepta o continúa sin completar los cuestionarios de aceptación (PT-CALIDAD-06) o continuidad (PT-CALIDAD-07).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Todo el equipo verifica y firma el cuestionario que corresponda antes de trabajar en el encargo. El socio director los aprueba.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las prioridades financieras y operativas no conduzcan a juicios inadecuados.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socios anteponen sus prioridades financieras y operativas y juzgan mal si aceptar o continuar.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compromiso con la calidad prevalece sobre las prioridades financieras; hacer lo contrario es una grave violación del sistema.</w:t>
            </w:r>
          </w:p>
        </w:tc>
      </w:tr>
      <w:tr>
        <w:trPr>
          <w:cantSplit/>
        </w:trPr>
        <w:tc>
          <w:tcPr>
            <w:tcW w:type="dxa" w:w="129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Realización de los encargos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los equipos conozcan y cumplan sus responsabilidades en los encargos.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Gran parte del equipo no conoce ni cumple sus responsabilidades.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Programas de formación, evaluaciones de desempeño y participación adecuada de los socios durante todo el encargo.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la dirección, supervisión y revisión sean adecuadas.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dirección, supervisión y revisión no se ajustan a la naturaleza y circunstancias del encargo.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planifica cada encargo, se conoce bien el negocio del cliente y se revisa la estrategia durante el trabajo.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los equipos ejerzan juicio y escepticismo profesional.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miembros del equipo no tienen libertad para ejercer su juicio y escepticismo.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Mesas de discusión y valoración de casos para entrenar el juicio; en las evaluaciones se verifica que las valoraciones se ajusten a las circunstancias.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se hagan consultas sobre cuestiones difíciles.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se consulta, o se consulta a fuentes poco confiables, o no se aplican las conclusiones.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fomenta la consulta escrita (PT-CALIDAD-10), primero interna y, si hace falta, externa, y se aplican las conclusiones.</w:t>
            </w:r>
          </w:p>
        </w:tc>
      </w:tr>
      <w:tr>
        <w:trPr>
          <w:cantSplit/>
        </w:trPr>
        <w:tc>
          <w:tcPr>
            <w:tcW w:type="dxa" w:w="129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Recursos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el personal contratado, desarrollado y retenido tenga competencia y capacidad.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contrata personal sin la experiencia que los puestos exigen.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Entrenamiento del personal nuevo y transmisión de conocimientos de los miembros con más experiencia a los de menos.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se obtengan y usen los recursos tecnológicos apropiados.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se evalúan a tiempo las necesidades de recursos tecnológicos.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Al menos dos veces al año se evalúan las necesidades; el socio director aprueba si hay necesidad clara, análisis costo-beneficio y recursos.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se obtengan y usen los recursos intelectuales adecuados.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se evalúan ni se obtienen los recursos intelectuales consistentes con las normas.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Evaluación periódica de necesidades y suscripciones a organismos normativos y de conocimiento profesional.</w:t>
            </w:r>
          </w:p>
        </w:tc>
      </w:tr>
      <w:tr>
        <w:trPr>
          <w:cantSplit/>
        </w:trPr>
        <w:tc>
          <w:tcPr>
            <w:tcW w:type="dxa" w:w="129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Información y comunicación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se intercambie información relevante y fiable en la Firma y con los equipos.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se comunican al personal los requerimientos de independencia y confidencialidad.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Desde el primer día se comunican y todo el personal firma al menos una vez al año las declaraciones de independencia y confidencialidad.</w:t>
            </w:r>
          </w:p>
        </w:tc>
      </w:tr>
      <w:tr>
        <w:trPr>
          <w:cantSplit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Que la información intercambiada con los equipos sea relevante y fiable.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información intercambiada no es relevante ni fiable.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procura que se fundamente en evidencia suficiente y adecuada.</w:t>
            </w:r>
          </w:p>
        </w:tc>
      </w:tr>
      <w:tr>
        <w:trPr>
          <w:cantSplit/>
          <w:trHeight w:val="700" w:hRule="atLeast"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700" w:hRule="atLeast"/>
        </w:trPr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6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7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51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Leyenda: P = probabilidad (1 a 3), I = impacto (1 a 3), C = combinado (P × I): verde 1 a 2, amarillo 3 a 4, rojo 6 a 9.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PT-CALIDAD-01  ·  Matriz de objetivos, riesgos y respuestas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de objetivos, riesgos y respuestas — PT-CALIDAD-01</dc:title>
  <dc:creator>Assuran</dc:creator>
  <dc:description>Anexo I del manual de gestión de calidad</dc:description>
  <cp:lastModifiedBy>Un-named</cp:lastModifiedBy>
  <cp:revision>1</cp:revision>
  <dcterms:created xsi:type="dcterms:W3CDTF">2026-11-02T23:59:46.593Z</dcterms:created>
  <dcterms:modified xsi:type="dcterms:W3CDTF">2026-11-02T23:59:46.594Z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